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rPr>
          <w:rFonts w:ascii="楷体_GB2312" w:eastAsia="楷体_GB2312"/>
          <w:b/>
          <w:sz w:val="28"/>
          <w:szCs w:val="28"/>
        </w:rPr>
      </w:pPr>
      <w:bookmarkStart w:id="0" w:name="_GoBack"/>
      <w:bookmarkEnd w:id="0"/>
      <w:r>
        <w:rPr>
          <w:rFonts w:hint="eastAsia" w:ascii="楷体_GB2312" w:eastAsia="楷体_GB2312"/>
          <w:b/>
          <w:sz w:val="28"/>
          <w:szCs w:val="28"/>
        </w:rPr>
        <w:t xml:space="preserve">附件三：     </w:t>
      </w:r>
      <w:r>
        <w:rPr>
          <w:rFonts w:hint="eastAsia" w:ascii="楷体_GB2312" w:eastAsia="楷体_GB2312"/>
          <w:sz w:val="32"/>
          <w:szCs w:val="32"/>
        </w:rPr>
        <w:t>“中国钢结构金奖”考核评分表</w:t>
      </w:r>
    </w:p>
    <w:p>
      <w:pPr>
        <w:jc w:val="center"/>
        <w:rPr>
          <w:rFonts w:ascii="楷体" w:hAnsi="楷体" w:eastAsia="楷体"/>
          <w:sz w:val="28"/>
          <w:szCs w:val="28"/>
        </w:rPr>
      </w:pPr>
      <w:r>
        <w:rPr>
          <w:rFonts w:hint="eastAsia" w:ascii="楷体_GB2312" w:eastAsia="楷体_GB2312"/>
          <w:sz w:val="28"/>
          <w:szCs w:val="28"/>
        </w:rPr>
        <w:t>工程质量与管控评分表（满分100）</w:t>
      </w:r>
    </w:p>
    <w:p>
      <w:pPr>
        <w:rPr>
          <w:rFonts w:ascii="楷体_GB2312" w:eastAsia="楷体_GB2312"/>
          <w:sz w:val="24"/>
        </w:rPr>
      </w:pPr>
      <w:r>
        <w:rPr>
          <w:rFonts w:hint="eastAsia" w:ascii="楷体_GB2312" w:eastAsia="楷体_GB2312"/>
          <w:sz w:val="24"/>
        </w:rPr>
        <w:t>工程名称：                                            日期：</w:t>
      </w:r>
    </w:p>
    <w:tbl>
      <w:tblPr>
        <w:tblStyle w:val="6"/>
        <w:tblW w:w="898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5"/>
        <w:gridCol w:w="1981"/>
        <w:gridCol w:w="4815"/>
        <w:gridCol w:w="773"/>
        <w:gridCol w:w="7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7" w:hRule="atLeast"/>
        </w:trPr>
        <w:tc>
          <w:tcPr>
            <w:tcW w:w="645" w:type="dxa"/>
            <w:vAlign w:val="center"/>
          </w:tcPr>
          <w:p>
            <w:pPr>
              <w:jc w:val="center"/>
              <w:rPr>
                <w:rFonts w:ascii="楷体_GB2312" w:eastAsia="楷体_GB2312"/>
                <w:sz w:val="24"/>
              </w:rPr>
            </w:pPr>
            <w:r>
              <w:rPr>
                <w:rFonts w:hint="eastAsia" w:ascii="楷体_GB2312" w:eastAsia="楷体_GB2312"/>
                <w:sz w:val="24"/>
              </w:rPr>
              <w:t>序号</w:t>
            </w:r>
          </w:p>
        </w:tc>
        <w:tc>
          <w:tcPr>
            <w:tcW w:w="1981" w:type="dxa"/>
            <w:vAlign w:val="center"/>
          </w:tcPr>
          <w:p>
            <w:pPr>
              <w:jc w:val="center"/>
              <w:rPr>
                <w:rFonts w:ascii="楷体_GB2312" w:eastAsia="楷体_GB2312"/>
                <w:sz w:val="24"/>
              </w:rPr>
            </w:pPr>
            <w:r>
              <w:rPr>
                <w:rFonts w:hint="eastAsia" w:ascii="楷体_GB2312" w:eastAsia="楷体_GB2312"/>
                <w:sz w:val="24"/>
              </w:rPr>
              <w:t>考核项目</w:t>
            </w:r>
          </w:p>
        </w:tc>
        <w:tc>
          <w:tcPr>
            <w:tcW w:w="4815" w:type="dxa"/>
            <w:vAlign w:val="center"/>
          </w:tcPr>
          <w:p>
            <w:pPr>
              <w:jc w:val="center"/>
              <w:rPr>
                <w:rFonts w:ascii="楷体_GB2312" w:eastAsia="楷体_GB2312"/>
                <w:sz w:val="24"/>
              </w:rPr>
            </w:pPr>
            <w:r>
              <w:rPr>
                <w:rFonts w:hint="eastAsia" w:ascii="楷体_GB2312" w:eastAsia="楷体_GB2312"/>
                <w:sz w:val="24"/>
              </w:rPr>
              <w:t>考评内容</w:t>
            </w:r>
          </w:p>
        </w:tc>
        <w:tc>
          <w:tcPr>
            <w:tcW w:w="773" w:type="dxa"/>
          </w:tcPr>
          <w:p>
            <w:pPr>
              <w:jc w:val="center"/>
              <w:rPr>
                <w:rFonts w:ascii="楷体_GB2312" w:eastAsia="楷体_GB2312"/>
                <w:sz w:val="24"/>
              </w:rPr>
            </w:pPr>
            <w:r>
              <w:rPr>
                <w:rFonts w:hint="eastAsia" w:ascii="楷体_GB2312" w:eastAsia="楷体_GB2312"/>
                <w:sz w:val="24"/>
              </w:rPr>
              <w:t>考评分数</w:t>
            </w:r>
          </w:p>
        </w:tc>
        <w:tc>
          <w:tcPr>
            <w:tcW w:w="773" w:type="dxa"/>
            <w:vAlign w:val="center"/>
          </w:tcPr>
          <w:p>
            <w:pPr>
              <w:jc w:val="center"/>
              <w:rPr>
                <w:rFonts w:ascii="楷体_GB2312" w:eastAsia="楷体_GB2312"/>
                <w:sz w:val="24"/>
              </w:rPr>
            </w:pPr>
            <w:r>
              <w:rPr>
                <w:rFonts w:hint="eastAsia" w:ascii="楷体_GB2312" w:eastAsia="楷体_GB2312"/>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5" w:type="dxa"/>
            <w:vAlign w:val="center"/>
          </w:tcPr>
          <w:p>
            <w:pPr>
              <w:jc w:val="center"/>
              <w:rPr>
                <w:rFonts w:ascii="楷体_GB2312" w:eastAsia="楷体_GB2312"/>
                <w:sz w:val="24"/>
              </w:rPr>
            </w:pPr>
            <w:r>
              <w:rPr>
                <w:rFonts w:hint="eastAsia" w:ascii="楷体_GB2312" w:eastAsia="楷体_GB2312"/>
                <w:sz w:val="24"/>
              </w:rPr>
              <w:t>1</w:t>
            </w:r>
          </w:p>
        </w:tc>
        <w:tc>
          <w:tcPr>
            <w:tcW w:w="1981" w:type="dxa"/>
            <w:vAlign w:val="center"/>
          </w:tcPr>
          <w:p>
            <w:pPr>
              <w:rPr>
                <w:rFonts w:ascii="楷体_GB2312" w:eastAsia="楷体_GB2312"/>
                <w:sz w:val="24"/>
              </w:rPr>
            </w:pPr>
            <w:r>
              <w:rPr>
                <w:rFonts w:hint="eastAsia" w:ascii="楷体_GB2312" w:eastAsia="楷体_GB2312"/>
                <w:sz w:val="24"/>
              </w:rPr>
              <w:t>质量管理</w:t>
            </w:r>
          </w:p>
        </w:tc>
        <w:tc>
          <w:tcPr>
            <w:tcW w:w="4815" w:type="dxa"/>
          </w:tcPr>
          <w:p>
            <w:pPr>
              <w:rPr>
                <w:rFonts w:ascii="楷体_GB2312" w:eastAsia="楷体_GB2312"/>
                <w:sz w:val="24"/>
              </w:rPr>
            </w:pPr>
            <w:r>
              <w:rPr>
                <w:rFonts w:hint="eastAsia" w:ascii="楷体_GB2312" w:eastAsia="楷体_GB2312"/>
                <w:sz w:val="24"/>
              </w:rPr>
              <w:t>编制了项目质量管理计划书，有明确的质量管理目标和工程创优措施；建立了完善的质量管理“三检制”、材料进场检验制、工序及隐蔽工程报验制、材料见证取样送检制等有效的涵盖施工全过程、各环节的质量管理制度；质量管理活动有记录台账（满分5分）</w:t>
            </w:r>
          </w:p>
        </w:tc>
        <w:tc>
          <w:tcPr>
            <w:tcW w:w="773" w:type="dxa"/>
            <w:vAlign w:val="center"/>
          </w:tcPr>
          <w:p>
            <w:pPr>
              <w:jc w:val="center"/>
              <w:rPr>
                <w:rFonts w:ascii="楷体_GB2312" w:eastAsia="楷体_GB2312"/>
                <w:sz w:val="24"/>
              </w:rPr>
            </w:pPr>
          </w:p>
        </w:tc>
        <w:tc>
          <w:tcPr>
            <w:tcW w:w="773" w:type="dxa"/>
            <w:vAlign w:val="center"/>
          </w:tcPr>
          <w:p>
            <w:pPr>
              <w:jc w:val="center"/>
              <w:rPr>
                <w:rFonts w:ascii="楷体_GB2312" w:eastAsia="楷体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5" w:type="dxa"/>
            <w:vAlign w:val="center"/>
          </w:tcPr>
          <w:p>
            <w:pPr>
              <w:rPr>
                <w:rFonts w:ascii="楷体_GB2312" w:eastAsia="楷体_GB2312"/>
                <w:sz w:val="24"/>
              </w:rPr>
            </w:pPr>
            <w:r>
              <w:rPr>
                <w:rFonts w:hint="eastAsia" w:ascii="楷体_GB2312" w:eastAsia="楷体_GB2312"/>
                <w:sz w:val="24"/>
              </w:rPr>
              <w:t>2</w:t>
            </w:r>
          </w:p>
        </w:tc>
        <w:tc>
          <w:tcPr>
            <w:tcW w:w="1981" w:type="dxa"/>
            <w:vAlign w:val="center"/>
          </w:tcPr>
          <w:p>
            <w:pPr>
              <w:rPr>
                <w:rFonts w:ascii="楷体_GB2312" w:eastAsia="楷体_GB2312"/>
                <w:sz w:val="24"/>
              </w:rPr>
            </w:pPr>
            <w:r>
              <w:rPr>
                <w:rFonts w:hint="eastAsia" w:ascii="楷体_GB2312" w:eastAsia="楷体_GB2312"/>
                <w:sz w:val="24"/>
              </w:rPr>
              <w:t>施工组织设计及施工方案</w:t>
            </w:r>
          </w:p>
        </w:tc>
        <w:tc>
          <w:tcPr>
            <w:tcW w:w="4815" w:type="dxa"/>
          </w:tcPr>
          <w:p>
            <w:pPr>
              <w:rPr>
                <w:rFonts w:ascii="楷体_GB2312" w:eastAsia="楷体_GB2312"/>
                <w:sz w:val="24"/>
              </w:rPr>
            </w:pPr>
            <w:r>
              <w:rPr>
                <w:rFonts w:hint="eastAsia" w:ascii="楷体_GB2312" w:eastAsia="楷体_GB2312"/>
                <w:sz w:val="24"/>
              </w:rPr>
              <w:t>施工组织设计、施工方案的编审符合现行规范规定与标准要求；内容具有针对性和可操作性；对工艺要求比较复杂或施工难度较大的分部或分项工程及易出现质量通病的部位，编制了单独的专项施工方案或作业指导书；施工组织设计、施工方案、作业指导书进行了三级交底，并作了记录；项目在实施过程中严格按获批的施工组织设计、施工方案进行；方案的调整、修改有符合规范规定的变更审批（满分15分）</w:t>
            </w:r>
          </w:p>
        </w:tc>
        <w:tc>
          <w:tcPr>
            <w:tcW w:w="773" w:type="dxa"/>
            <w:vAlign w:val="center"/>
          </w:tcPr>
          <w:p>
            <w:pPr>
              <w:rPr>
                <w:rFonts w:ascii="楷体_GB2312" w:eastAsia="楷体_GB2312"/>
                <w:sz w:val="24"/>
              </w:rPr>
            </w:pPr>
          </w:p>
        </w:tc>
        <w:tc>
          <w:tcPr>
            <w:tcW w:w="773" w:type="dxa"/>
            <w:vAlign w:val="center"/>
          </w:tcPr>
          <w:p>
            <w:pPr>
              <w:rPr>
                <w:rFonts w:ascii="楷体_GB2312" w:eastAsia="楷体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5" w:type="dxa"/>
            <w:vAlign w:val="center"/>
          </w:tcPr>
          <w:p>
            <w:pPr>
              <w:rPr>
                <w:rFonts w:ascii="楷体_GB2312" w:eastAsia="楷体_GB2312"/>
                <w:sz w:val="24"/>
              </w:rPr>
            </w:pPr>
            <w:r>
              <w:rPr>
                <w:rFonts w:hint="eastAsia" w:ascii="楷体_GB2312" w:eastAsia="楷体_GB2312"/>
                <w:sz w:val="24"/>
              </w:rPr>
              <w:t>3</w:t>
            </w:r>
          </w:p>
        </w:tc>
        <w:tc>
          <w:tcPr>
            <w:tcW w:w="1981" w:type="dxa"/>
            <w:vAlign w:val="center"/>
          </w:tcPr>
          <w:p>
            <w:pPr>
              <w:rPr>
                <w:rFonts w:ascii="楷体_GB2312" w:eastAsia="楷体_GB2312"/>
                <w:sz w:val="24"/>
              </w:rPr>
            </w:pPr>
            <w:r>
              <w:rPr>
                <w:rFonts w:hint="eastAsia" w:ascii="楷体_GB2312" w:eastAsia="楷体_GB2312"/>
                <w:sz w:val="24"/>
              </w:rPr>
              <w:t>质量检验与检验批、分项、分部工程验收</w:t>
            </w:r>
          </w:p>
        </w:tc>
        <w:tc>
          <w:tcPr>
            <w:tcW w:w="4815" w:type="dxa"/>
          </w:tcPr>
          <w:p>
            <w:pPr>
              <w:rPr>
                <w:rFonts w:ascii="楷体_GB2312" w:eastAsia="楷体_GB2312"/>
                <w:sz w:val="24"/>
              </w:rPr>
            </w:pPr>
            <w:r>
              <w:rPr>
                <w:rFonts w:hint="eastAsia" w:ascii="楷体_GB2312" w:eastAsia="楷体_GB2312"/>
                <w:sz w:val="24"/>
              </w:rPr>
              <w:t>工程定位，工序隐蔽记录，结构标高、轴线、垂直度，沉降观测等测量数据优于现行规范和设计要求，有关安全及功能的检验和见证检测项目的抽检数量、检验方法和检验的质量符合现行规范规定和设计要求；检验批，分项、分部工程验收和隐蔽验收的程序与结论符合现行规范规定（满分15分）</w:t>
            </w:r>
          </w:p>
        </w:tc>
        <w:tc>
          <w:tcPr>
            <w:tcW w:w="773" w:type="dxa"/>
            <w:vAlign w:val="center"/>
          </w:tcPr>
          <w:p>
            <w:pPr>
              <w:rPr>
                <w:rFonts w:ascii="楷体_GB2312" w:eastAsia="楷体_GB2312"/>
                <w:sz w:val="24"/>
              </w:rPr>
            </w:pPr>
          </w:p>
        </w:tc>
        <w:tc>
          <w:tcPr>
            <w:tcW w:w="773" w:type="dxa"/>
            <w:vAlign w:val="center"/>
          </w:tcPr>
          <w:p>
            <w:pPr>
              <w:rPr>
                <w:rFonts w:ascii="楷体_GB2312" w:eastAsia="楷体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5" w:type="dxa"/>
            <w:vAlign w:val="center"/>
          </w:tcPr>
          <w:p>
            <w:pPr>
              <w:rPr>
                <w:rFonts w:ascii="楷体_GB2312" w:eastAsia="楷体_GB2312"/>
                <w:sz w:val="24"/>
              </w:rPr>
            </w:pPr>
            <w:r>
              <w:rPr>
                <w:rFonts w:hint="eastAsia" w:ascii="楷体_GB2312" w:eastAsia="楷体_GB2312"/>
                <w:sz w:val="24"/>
              </w:rPr>
              <w:t>4</w:t>
            </w:r>
          </w:p>
        </w:tc>
        <w:tc>
          <w:tcPr>
            <w:tcW w:w="1981" w:type="dxa"/>
            <w:vAlign w:val="center"/>
          </w:tcPr>
          <w:p>
            <w:pPr>
              <w:rPr>
                <w:rFonts w:ascii="楷体_GB2312" w:eastAsia="楷体_GB2312"/>
                <w:sz w:val="24"/>
              </w:rPr>
            </w:pPr>
            <w:r>
              <w:rPr>
                <w:rFonts w:hint="eastAsia" w:ascii="楷体_GB2312" w:eastAsia="楷体_GB2312"/>
                <w:sz w:val="24"/>
              </w:rPr>
              <w:t>材料、构配件、设备进场验收</w:t>
            </w:r>
          </w:p>
        </w:tc>
        <w:tc>
          <w:tcPr>
            <w:tcW w:w="4815" w:type="dxa"/>
          </w:tcPr>
          <w:p>
            <w:pPr>
              <w:rPr>
                <w:rFonts w:ascii="楷体_GB2312" w:eastAsia="楷体_GB2312"/>
                <w:sz w:val="24"/>
              </w:rPr>
            </w:pPr>
            <w:r>
              <w:rPr>
                <w:rFonts w:hint="eastAsia" w:ascii="楷体_GB2312" w:eastAsia="楷体_GB2312"/>
                <w:sz w:val="24"/>
              </w:rPr>
              <w:t>材料、构配件、部件、设备等进场台账及验收记录齐全、手续完整；按现行规范规定和设计有要求的见证取样材料进行了见证取样并送检；检测报告完整有效（满分15分）</w:t>
            </w:r>
          </w:p>
        </w:tc>
        <w:tc>
          <w:tcPr>
            <w:tcW w:w="773" w:type="dxa"/>
            <w:vAlign w:val="center"/>
          </w:tcPr>
          <w:p>
            <w:pPr>
              <w:rPr>
                <w:rFonts w:ascii="楷体_GB2312" w:eastAsia="楷体_GB2312"/>
                <w:sz w:val="24"/>
              </w:rPr>
            </w:pPr>
          </w:p>
        </w:tc>
        <w:tc>
          <w:tcPr>
            <w:tcW w:w="773" w:type="dxa"/>
            <w:vAlign w:val="center"/>
          </w:tcPr>
          <w:p>
            <w:pPr>
              <w:rPr>
                <w:rFonts w:ascii="楷体_GB2312" w:eastAsia="楷体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5" w:type="dxa"/>
            <w:vAlign w:val="center"/>
          </w:tcPr>
          <w:p>
            <w:pPr>
              <w:rPr>
                <w:rFonts w:ascii="楷体_GB2312" w:eastAsia="楷体_GB2312"/>
                <w:sz w:val="24"/>
              </w:rPr>
            </w:pPr>
            <w:r>
              <w:rPr>
                <w:rFonts w:hint="eastAsia" w:ascii="楷体_GB2312" w:eastAsia="楷体_GB2312"/>
                <w:sz w:val="24"/>
              </w:rPr>
              <w:t>5</w:t>
            </w:r>
          </w:p>
        </w:tc>
        <w:tc>
          <w:tcPr>
            <w:tcW w:w="1981" w:type="dxa"/>
            <w:vAlign w:val="center"/>
          </w:tcPr>
          <w:p>
            <w:pPr>
              <w:rPr>
                <w:rFonts w:ascii="楷体_GB2312" w:eastAsia="楷体_GB2312"/>
                <w:sz w:val="24"/>
              </w:rPr>
            </w:pPr>
            <w:r>
              <w:rPr>
                <w:rFonts w:hint="eastAsia" w:ascii="楷体_GB2312" w:eastAsia="楷体_GB2312"/>
                <w:sz w:val="24"/>
              </w:rPr>
              <w:t>钢结构焊接</w:t>
            </w:r>
          </w:p>
        </w:tc>
        <w:tc>
          <w:tcPr>
            <w:tcW w:w="4815" w:type="dxa"/>
          </w:tcPr>
          <w:p>
            <w:pPr>
              <w:rPr>
                <w:rFonts w:ascii="楷体_GB2312" w:eastAsia="楷体_GB2312"/>
                <w:sz w:val="24"/>
              </w:rPr>
            </w:pPr>
            <w:r>
              <w:rPr>
                <w:rFonts w:hint="eastAsia" w:ascii="楷体_GB2312" w:eastAsia="楷体_GB2312"/>
                <w:sz w:val="24"/>
              </w:rPr>
              <w:t>焊接材料与母材匹配，使用前按规定进行存放和烘焙；焊接人员持证上岗，在许可范围内从事焊接作业，并进行了针对本工程项目焊接特点的焊工进场考试；焊接工艺评定文件（包括报告书、记录、试验等）及焊接工艺指导书符合规范规定和标准要求；焊接无损检查（自检和第三方检）评价优于现行规范要求；焊缝表面质量检查评价优于现行规范规定（满分10分）</w:t>
            </w:r>
          </w:p>
        </w:tc>
        <w:tc>
          <w:tcPr>
            <w:tcW w:w="773" w:type="dxa"/>
            <w:vAlign w:val="center"/>
          </w:tcPr>
          <w:p>
            <w:pPr>
              <w:rPr>
                <w:rFonts w:ascii="楷体_GB2312" w:eastAsia="楷体_GB2312"/>
                <w:sz w:val="24"/>
              </w:rPr>
            </w:pPr>
          </w:p>
        </w:tc>
        <w:tc>
          <w:tcPr>
            <w:tcW w:w="773" w:type="dxa"/>
            <w:vAlign w:val="center"/>
          </w:tcPr>
          <w:p>
            <w:pPr>
              <w:rPr>
                <w:rFonts w:ascii="楷体_GB2312" w:eastAsia="楷体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5" w:type="dxa"/>
            <w:vAlign w:val="center"/>
          </w:tcPr>
          <w:p>
            <w:pPr>
              <w:rPr>
                <w:rFonts w:ascii="楷体_GB2312" w:eastAsia="楷体_GB2312"/>
                <w:sz w:val="24"/>
              </w:rPr>
            </w:pPr>
            <w:r>
              <w:rPr>
                <w:rFonts w:hint="eastAsia" w:ascii="楷体_GB2312" w:eastAsia="楷体_GB2312"/>
                <w:sz w:val="24"/>
              </w:rPr>
              <w:t>6</w:t>
            </w:r>
          </w:p>
        </w:tc>
        <w:tc>
          <w:tcPr>
            <w:tcW w:w="1981" w:type="dxa"/>
            <w:vAlign w:val="center"/>
          </w:tcPr>
          <w:p>
            <w:pPr>
              <w:rPr>
                <w:rFonts w:ascii="楷体_GB2312" w:eastAsia="楷体_GB2312"/>
                <w:sz w:val="24"/>
              </w:rPr>
            </w:pPr>
            <w:r>
              <w:rPr>
                <w:rFonts w:hint="eastAsia" w:ascii="楷体_GB2312" w:eastAsia="楷体_GB2312"/>
                <w:sz w:val="24"/>
              </w:rPr>
              <w:t>工程计量</w:t>
            </w:r>
          </w:p>
        </w:tc>
        <w:tc>
          <w:tcPr>
            <w:tcW w:w="4815" w:type="dxa"/>
          </w:tcPr>
          <w:p>
            <w:pPr>
              <w:rPr>
                <w:rFonts w:ascii="楷体_GB2312" w:eastAsia="楷体_GB2312"/>
                <w:sz w:val="24"/>
              </w:rPr>
            </w:pPr>
            <w:r>
              <w:rPr>
                <w:rFonts w:hint="eastAsia" w:ascii="楷体_GB2312" w:eastAsia="楷体_GB2312"/>
                <w:sz w:val="24"/>
              </w:rPr>
              <w:t>相关人员岗位职责明确；各类工程计量器具配备齐全，并按规定进行使用前检验合格，送检率100%；项目有工程计量器具台账（满分5分）</w:t>
            </w:r>
          </w:p>
        </w:tc>
        <w:tc>
          <w:tcPr>
            <w:tcW w:w="773" w:type="dxa"/>
            <w:vAlign w:val="center"/>
          </w:tcPr>
          <w:p>
            <w:pPr>
              <w:rPr>
                <w:rFonts w:ascii="楷体_GB2312" w:eastAsia="楷体_GB2312"/>
                <w:sz w:val="24"/>
              </w:rPr>
            </w:pPr>
          </w:p>
        </w:tc>
        <w:tc>
          <w:tcPr>
            <w:tcW w:w="773" w:type="dxa"/>
            <w:vAlign w:val="center"/>
          </w:tcPr>
          <w:p>
            <w:pPr>
              <w:rPr>
                <w:rFonts w:ascii="楷体_GB2312" w:eastAsia="楷体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5" w:type="dxa"/>
            <w:vAlign w:val="center"/>
          </w:tcPr>
          <w:p>
            <w:pPr>
              <w:rPr>
                <w:rFonts w:ascii="楷体_GB2312" w:eastAsia="楷体_GB2312"/>
                <w:sz w:val="24"/>
              </w:rPr>
            </w:pPr>
            <w:r>
              <w:rPr>
                <w:rFonts w:hint="eastAsia" w:ascii="楷体_GB2312" w:eastAsia="楷体_GB2312"/>
                <w:sz w:val="24"/>
              </w:rPr>
              <w:t>7</w:t>
            </w:r>
          </w:p>
        </w:tc>
        <w:tc>
          <w:tcPr>
            <w:tcW w:w="1981" w:type="dxa"/>
            <w:vAlign w:val="center"/>
          </w:tcPr>
          <w:p>
            <w:pPr>
              <w:rPr>
                <w:rFonts w:ascii="楷体_GB2312" w:eastAsia="楷体_GB2312"/>
                <w:sz w:val="24"/>
              </w:rPr>
            </w:pPr>
            <w:r>
              <w:rPr>
                <w:rFonts w:hint="eastAsia" w:ascii="楷体_GB2312" w:eastAsia="楷体_GB2312"/>
                <w:sz w:val="24"/>
              </w:rPr>
              <w:t>工程建设强制性标准</w:t>
            </w:r>
          </w:p>
        </w:tc>
        <w:tc>
          <w:tcPr>
            <w:tcW w:w="4815" w:type="dxa"/>
          </w:tcPr>
          <w:p>
            <w:pPr>
              <w:rPr>
                <w:rFonts w:ascii="楷体_GB2312" w:eastAsia="楷体_GB2312"/>
                <w:sz w:val="24"/>
              </w:rPr>
            </w:pPr>
            <w:r>
              <w:rPr>
                <w:rFonts w:hint="eastAsia" w:ascii="楷体_GB2312" w:eastAsia="楷体_GB2312"/>
                <w:sz w:val="24"/>
              </w:rPr>
              <w:t>项目工程实施中执行了相关的强制性标准；执行强制性条文过程有检查落实，有记录台账（满分5分）</w:t>
            </w:r>
          </w:p>
        </w:tc>
        <w:tc>
          <w:tcPr>
            <w:tcW w:w="773" w:type="dxa"/>
            <w:vAlign w:val="center"/>
          </w:tcPr>
          <w:p>
            <w:pPr>
              <w:rPr>
                <w:rFonts w:ascii="楷体_GB2312" w:eastAsia="楷体_GB2312"/>
                <w:sz w:val="24"/>
              </w:rPr>
            </w:pPr>
          </w:p>
        </w:tc>
        <w:tc>
          <w:tcPr>
            <w:tcW w:w="773" w:type="dxa"/>
            <w:vAlign w:val="center"/>
          </w:tcPr>
          <w:p>
            <w:pPr>
              <w:rPr>
                <w:rFonts w:ascii="楷体_GB2312" w:eastAsia="楷体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5" w:type="dxa"/>
            <w:vAlign w:val="center"/>
          </w:tcPr>
          <w:p>
            <w:pPr>
              <w:rPr>
                <w:rFonts w:ascii="楷体_GB2312" w:eastAsia="楷体_GB2312"/>
                <w:sz w:val="24"/>
              </w:rPr>
            </w:pPr>
            <w:r>
              <w:rPr>
                <w:rFonts w:hint="eastAsia" w:ascii="楷体_GB2312" w:eastAsia="楷体_GB2312"/>
                <w:sz w:val="24"/>
              </w:rPr>
              <w:t>8</w:t>
            </w:r>
          </w:p>
        </w:tc>
        <w:tc>
          <w:tcPr>
            <w:tcW w:w="1981" w:type="dxa"/>
            <w:vAlign w:val="center"/>
          </w:tcPr>
          <w:p>
            <w:pPr>
              <w:rPr>
                <w:rFonts w:ascii="楷体_GB2312" w:eastAsia="楷体_GB2312"/>
                <w:sz w:val="24"/>
              </w:rPr>
            </w:pPr>
            <w:r>
              <w:rPr>
                <w:rFonts w:hint="eastAsia" w:ascii="楷体_GB2312" w:eastAsia="楷体_GB2312"/>
                <w:sz w:val="24"/>
              </w:rPr>
              <w:t>工程观感质量</w:t>
            </w:r>
          </w:p>
          <w:p>
            <w:pPr>
              <w:rPr>
                <w:rFonts w:ascii="楷体_GB2312" w:eastAsia="楷体_GB2312"/>
                <w:sz w:val="24"/>
              </w:rPr>
            </w:pPr>
          </w:p>
        </w:tc>
        <w:tc>
          <w:tcPr>
            <w:tcW w:w="4815" w:type="dxa"/>
          </w:tcPr>
          <w:p>
            <w:pPr>
              <w:rPr>
                <w:rFonts w:ascii="楷体_GB2312" w:eastAsia="楷体_GB2312"/>
                <w:sz w:val="24"/>
              </w:rPr>
            </w:pPr>
            <w:r>
              <w:rPr>
                <w:rFonts w:hint="eastAsia" w:ascii="楷体_GB2312" w:eastAsia="楷体_GB2312"/>
                <w:sz w:val="24"/>
              </w:rPr>
              <w:t>现场观感质量实体检查无违反设计要求和现行规范规定；构件及连接、压型金属板的外形尺寸偏差、接口错边、错位等优于现行规范规定；焊缝外观和观感质量符合要求；防腐、防火涂层观感质量符合要求，无漏涂、返锈现象；成品保护及时，无损坏现象（满分20分）</w:t>
            </w:r>
          </w:p>
        </w:tc>
        <w:tc>
          <w:tcPr>
            <w:tcW w:w="773" w:type="dxa"/>
            <w:vAlign w:val="center"/>
          </w:tcPr>
          <w:p>
            <w:pPr>
              <w:rPr>
                <w:rFonts w:ascii="楷体_GB2312" w:eastAsia="楷体_GB2312"/>
                <w:sz w:val="24"/>
              </w:rPr>
            </w:pPr>
          </w:p>
        </w:tc>
        <w:tc>
          <w:tcPr>
            <w:tcW w:w="773" w:type="dxa"/>
            <w:vAlign w:val="center"/>
          </w:tcPr>
          <w:p>
            <w:pPr>
              <w:rPr>
                <w:rFonts w:ascii="楷体_GB2312" w:eastAsia="楷体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61" w:hRule="atLeast"/>
        </w:trPr>
        <w:tc>
          <w:tcPr>
            <w:tcW w:w="645" w:type="dxa"/>
            <w:vAlign w:val="center"/>
          </w:tcPr>
          <w:p>
            <w:pPr>
              <w:rPr>
                <w:rFonts w:ascii="楷体_GB2312" w:eastAsia="楷体_GB2312"/>
                <w:sz w:val="24"/>
              </w:rPr>
            </w:pPr>
            <w:r>
              <w:rPr>
                <w:rFonts w:hint="eastAsia" w:ascii="楷体_GB2312" w:eastAsia="楷体_GB2312"/>
                <w:sz w:val="24"/>
              </w:rPr>
              <w:t>9</w:t>
            </w:r>
          </w:p>
        </w:tc>
        <w:tc>
          <w:tcPr>
            <w:tcW w:w="1981" w:type="dxa"/>
            <w:vAlign w:val="center"/>
          </w:tcPr>
          <w:p>
            <w:pPr>
              <w:rPr>
                <w:rFonts w:ascii="楷体_GB2312" w:eastAsia="楷体_GB2312"/>
                <w:sz w:val="24"/>
              </w:rPr>
            </w:pPr>
            <w:r>
              <w:rPr>
                <w:rFonts w:hint="eastAsia" w:ascii="楷体_GB2312" w:eastAsia="楷体_GB2312"/>
                <w:sz w:val="24"/>
              </w:rPr>
              <w:t>工程资料</w:t>
            </w:r>
          </w:p>
        </w:tc>
        <w:tc>
          <w:tcPr>
            <w:tcW w:w="4815" w:type="dxa"/>
          </w:tcPr>
          <w:p>
            <w:pPr>
              <w:rPr>
                <w:rFonts w:ascii="楷体_GB2312" w:eastAsia="楷体_GB2312"/>
                <w:sz w:val="24"/>
              </w:rPr>
            </w:pPr>
            <w:r>
              <w:rPr>
                <w:rFonts w:hint="eastAsia" w:ascii="楷体_GB2312" w:eastAsia="楷体_GB2312"/>
                <w:sz w:val="24"/>
              </w:rPr>
              <w:t>施工过程中施工员、质量员及各专业技术人员的质量检测记录完整、真实；各类工程技术资料字迹清晰、项目齐全；资料收集、整理、填写、签字等符合要求（满分10分）</w:t>
            </w:r>
          </w:p>
        </w:tc>
        <w:tc>
          <w:tcPr>
            <w:tcW w:w="773" w:type="dxa"/>
            <w:vAlign w:val="center"/>
          </w:tcPr>
          <w:p>
            <w:pPr>
              <w:rPr>
                <w:rFonts w:ascii="楷体_GB2312" w:eastAsia="楷体_GB2312"/>
                <w:sz w:val="24"/>
              </w:rPr>
            </w:pPr>
          </w:p>
        </w:tc>
        <w:tc>
          <w:tcPr>
            <w:tcW w:w="773" w:type="dxa"/>
            <w:vAlign w:val="center"/>
          </w:tcPr>
          <w:p>
            <w:pPr>
              <w:rPr>
                <w:rFonts w:ascii="楷体_GB2312" w:eastAsia="楷体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6" w:hRule="atLeast"/>
        </w:trPr>
        <w:tc>
          <w:tcPr>
            <w:tcW w:w="7441" w:type="dxa"/>
            <w:gridSpan w:val="3"/>
            <w:vAlign w:val="center"/>
          </w:tcPr>
          <w:p>
            <w:pPr>
              <w:rPr>
                <w:rFonts w:ascii="楷体_GB2312" w:eastAsia="楷体_GB2312"/>
                <w:sz w:val="24"/>
              </w:rPr>
            </w:pPr>
            <w:r>
              <w:rPr>
                <w:rFonts w:hint="eastAsia" w:ascii="楷体_GB2312" w:eastAsia="楷体_GB2312"/>
                <w:sz w:val="24"/>
              </w:rPr>
              <w:t>总分：（满分100分）</w:t>
            </w:r>
          </w:p>
        </w:tc>
        <w:tc>
          <w:tcPr>
            <w:tcW w:w="773" w:type="dxa"/>
            <w:vAlign w:val="center"/>
          </w:tcPr>
          <w:p>
            <w:pPr>
              <w:rPr>
                <w:rFonts w:ascii="楷体_GB2312" w:eastAsia="楷体_GB2312"/>
                <w:sz w:val="24"/>
              </w:rPr>
            </w:pPr>
          </w:p>
        </w:tc>
        <w:tc>
          <w:tcPr>
            <w:tcW w:w="773" w:type="dxa"/>
            <w:vAlign w:val="center"/>
          </w:tcPr>
          <w:p>
            <w:pPr>
              <w:rPr>
                <w:rFonts w:ascii="楷体_GB2312" w:eastAsia="楷体_GB2312"/>
                <w:sz w:val="24"/>
              </w:rPr>
            </w:pPr>
          </w:p>
        </w:tc>
      </w:tr>
    </w:tbl>
    <w:p>
      <w:pPr>
        <w:rPr>
          <w:rFonts w:ascii="楷体_GB2312" w:eastAsia="楷体_GB2312"/>
          <w:sz w:val="24"/>
        </w:rPr>
      </w:pPr>
      <w:r>
        <w:rPr>
          <w:rFonts w:hint="eastAsia" w:ascii="楷体_GB2312" w:eastAsia="楷体_GB2312"/>
          <w:sz w:val="24"/>
        </w:rPr>
        <w:t xml:space="preserve">组长：                       考核人：               </w:t>
      </w:r>
    </w:p>
    <w:p>
      <w:pPr>
        <w:jc w:val="center"/>
        <w:rPr>
          <w:rFonts w:ascii="楷体_GB2312" w:eastAsia="楷体_GB2312"/>
          <w:sz w:val="28"/>
          <w:szCs w:val="28"/>
        </w:rPr>
      </w:pPr>
    </w:p>
    <w:p>
      <w:pPr>
        <w:pageBreakBefore/>
        <w:jc w:val="center"/>
        <w:rPr>
          <w:rFonts w:ascii="楷体_GB2312" w:eastAsia="楷体_GB2312"/>
          <w:sz w:val="28"/>
          <w:szCs w:val="28"/>
        </w:rPr>
      </w:pPr>
      <w:r>
        <w:rPr>
          <w:rFonts w:hint="eastAsia" w:ascii="楷体_GB2312" w:eastAsia="楷体_GB2312"/>
          <w:sz w:val="28"/>
          <w:szCs w:val="28"/>
        </w:rPr>
        <w:t>中国钢结构金奖工程施工难度评分表（满分10）</w:t>
      </w:r>
    </w:p>
    <w:p>
      <w:pPr>
        <w:rPr>
          <w:rFonts w:ascii="楷体_GB2312" w:eastAsia="楷体_GB2312"/>
          <w:sz w:val="24"/>
        </w:rPr>
      </w:pPr>
      <w:r>
        <w:rPr>
          <w:rFonts w:hint="eastAsia" w:ascii="楷体_GB2312" w:eastAsia="楷体_GB2312"/>
          <w:sz w:val="24"/>
        </w:rPr>
        <w:t>工程名称：                                           日期：</w:t>
      </w:r>
    </w:p>
    <w:tbl>
      <w:tblPr>
        <w:tblStyle w:val="6"/>
        <w:tblW w:w="898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
        <w:gridCol w:w="1440"/>
        <w:gridCol w:w="4790"/>
        <w:gridCol w:w="967"/>
        <w:gridCol w:w="9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7" w:type="dxa"/>
            <w:vAlign w:val="center"/>
          </w:tcPr>
          <w:p>
            <w:pPr>
              <w:jc w:val="center"/>
              <w:rPr>
                <w:rFonts w:ascii="楷体_GB2312" w:eastAsia="楷体_GB2312"/>
                <w:sz w:val="24"/>
              </w:rPr>
            </w:pPr>
            <w:r>
              <w:rPr>
                <w:rFonts w:hint="eastAsia" w:ascii="楷体_GB2312" w:eastAsia="楷体_GB2312"/>
                <w:sz w:val="24"/>
              </w:rPr>
              <w:t>序号</w:t>
            </w:r>
          </w:p>
        </w:tc>
        <w:tc>
          <w:tcPr>
            <w:tcW w:w="1440" w:type="dxa"/>
            <w:vAlign w:val="center"/>
          </w:tcPr>
          <w:p>
            <w:pPr>
              <w:jc w:val="center"/>
              <w:rPr>
                <w:rFonts w:ascii="楷体_GB2312" w:eastAsia="楷体_GB2312"/>
                <w:sz w:val="24"/>
              </w:rPr>
            </w:pPr>
            <w:r>
              <w:rPr>
                <w:rFonts w:hint="eastAsia" w:ascii="楷体_GB2312" w:eastAsia="楷体_GB2312"/>
                <w:sz w:val="24"/>
              </w:rPr>
              <w:t>考核项目</w:t>
            </w:r>
          </w:p>
        </w:tc>
        <w:tc>
          <w:tcPr>
            <w:tcW w:w="4790" w:type="dxa"/>
            <w:vAlign w:val="center"/>
          </w:tcPr>
          <w:p>
            <w:pPr>
              <w:jc w:val="center"/>
              <w:rPr>
                <w:rFonts w:ascii="楷体_GB2312" w:eastAsia="楷体_GB2312"/>
                <w:sz w:val="24"/>
              </w:rPr>
            </w:pPr>
            <w:r>
              <w:rPr>
                <w:rFonts w:hint="eastAsia" w:ascii="楷体_GB2312" w:eastAsia="楷体_GB2312"/>
                <w:sz w:val="24"/>
              </w:rPr>
              <w:t>考评内容及标准</w:t>
            </w:r>
          </w:p>
        </w:tc>
        <w:tc>
          <w:tcPr>
            <w:tcW w:w="967" w:type="dxa"/>
            <w:vAlign w:val="center"/>
          </w:tcPr>
          <w:p>
            <w:pPr>
              <w:jc w:val="center"/>
              <w:rPr>
                <w:rFonts w:ascii="楷体_GB2312" w:eastAsia="楷体_GB2312"/>
                <w:sz w:val="24"/>
              </w:rPr>
            </w:pPr>
            <w:r>
              <w:rPr>
                <w:rFonts w:hint="eastAsia" w:ascii="楷体_GB2312" w:eastAsia="楷体_GB2312"/>
                <w:sz w:val="24"/>
              </w:rPr>
              <w:t>考评</w:t>
            </w:r>
          </w:p>
          <w:p>
            <w:pPr>
              <w:jc w:val="center"/>
              <w:rPr>
                <w:rFonts w:ascii="楷体_GB2312" w:eastAsia="楷体_GB2312"/>
                <w:sz w:val="24"/>
              </w:rPr>
            </w:pPr>
            <w:r>
              <w:rPr>
                <w:rFonts w:hint="eastAsia" w:ascii="楷体_GB2312" w:eastAsia="楷体_GB2312"/>
                <w:sz w:val="24"/>
              </w:rPr>
              <w:t>分数</w:t>
            </w:r>
          </w:p>
        </w:tc>
        <w:tc>
          <w:tcPr>
            <w:tcW w:w="963" w:type="dxa"/>
            <w:vAlign w:val="center"/>
          </w:tcPr>
          <w:p>
            <w:pPr>
              <w:jc w:val="center"/>
              <w:rPr>
                <w:rFonts w:ascii="楷体_GB2312" w:eastAsia="楷体_GB2312"/>
                <w:sz w:val="24"/>
              </w:rPr>
            </w:pPr>
            <w:r>
              <w:rPr>
                <w:rFonts w:hint="eastAsia" w:ascii="楷体_GB2312" w:eastAsia="楷体_GB2312"/>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trPr>
        <w:tc>
          <w:tcPr>
            <w:tcW w:w="827" w:type="dxa"/>
            <w:vMerge w:val="restart"/>
            <w:vAlign w:val="center"/>
          </w:tcPr>
          <w:p>
            <w:pPr>
              <w:jc w:val="center"/>
              <w:rPr>
                <w:rFonts w:ascii="楷体_GB2312" w:eastAsia="楷体_GB2312"/>
                <w:sz w:val="24"/>
              </w:rPr>
            </w:pPr>
            <w:r>
              <w:rPr>
                <w:rFonts w:hint="eastAsia" w:ascii="楷体_GB2312" w:eastAsia="楷体_GB2312"/>
                <w:sz w:val="24"/>
              </w:rPr>
              <w:t>1</w:t>
            </w:r>
          </w:p>
        </w:tc>
        <w:tc>
          <w:tcPr>
            <w:tcW w:w="1440" w:type="dxa"/>
            <w:vMerge w:val="restart"/>
            <w:vAlign w:val="center"/>
          </w:tcPr>
          <w:p>
            <w:pPr>
              <w:jc w:val="center"/>
              <w:rPr>
                <w:rFonts w:ascii="楷体_GB2312" w:eastAsia="楷体_GB2312"/>
                <w:sz w:val="24"/>
              </w:rPr>
            </w:pPr>
            <w:r>
              <w:rPr>
                <w:rFonts w:hint="eastAsia" w:ascii="楷体_GB2312" w:eastAsia="楷体_GB2312"/>
                <w:sz w:val="24"/>
              </w:rPr>
              <w:t>建筑和结构特点</w:t>
            </w:r>
          </w:p>
        </w:tc>
        <w:tc>
          <w:tcPr>
            <w:tcW w:w="4790" w:type="dxa"/>
          </w:tcPr>
          <w:p>
            <w:pPr>
              <w:rPr>
                <w:rFonts w:ascii="楷体_GB2312" w:eastAsia="楷体_GB2312"/>
                <w:sz w:val="24"/>
              </w:rPr>
            </w:pPr>
            <w:r>
              <w:rPr>
                <w:rFonts w:hint="eastAsia" w:ascii="楷体_GB2312" w:eastAsia="楷体_GB2312"/>
                <w:sz w:val="24"/>
              </w:rPr>
              <w:t>建筑或结构整体造型：单曲1分，双曲2分</w:t>
            </w:r>
          </w:p>
        </w:tc>
        <w:tc>
          <w:tcPr>
            <w:tcW w:w="967" w:type="dxa"/>
            <w:vMerge w:val="restart"/>
          </w:tcPr>
          <w:p>
            <w:pPr>
              <w:rPr>
                <w:rFonts w:ascii="楷体_GB2312" w:eastAsia="楷体_GB2312"/>
                <w:sz w:val="24"/>
              </w:rPr>
            </w:pPr>
          </w:p>
        </w:tc>
        <w:tc>
          <w:tcPr>
            <w:tcW w:w="963" w:type="dxa"/>
            <w:vMerge w:val="restart"/>
            <w:vAlign w:val="center"/>
          </w:tcPr>
          <w:p>
            <w:pPr>
              <w:rPr>
                <w:rFonts w:ascii="楷体_GB2312" w:eastAsia="楷体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0" w:hRule="atLeast"/>
        </w:trPr>
        <w:tc>
          <w:tcPr>
            <w:tcW w:w="827" w:type="dxa"/>
            <w:vMerge w:val="continue"/>
            <w:vAlign w:val="center"/>
          </w:tcPr>
          <w:p>
            <w:pPr>
              <w:jc w:val="center"/>
              <w:rPr>
                <w:rFonts w:ascii="楷体_GB2312" w:eastAsia="楷体_GB2312"/>
                <w:sz w:val="24"/>
              </w:rPr>
            </w:pPr>
          </w:p>
        </w:tc>
        <w:tc>
          <w:tcPr>
            <w:tcW w:w="1440" w:type="dxa"/>
            <w:vMerge w:val="continue"/>
            <w:vAlign w:val="center"/>
          </w:tcPr>
          <w:p>
            <w:pPr>
              <w:jc w:val="center"/>
              <w:rPr>
                <w:rFonts w:ascii="楷体_GB2312" w:eastAsia="楷体_GB2312"/>
                <w:sz w:val="24"/>
              </w:rPr>
            </w:pPr>
          </w:p>
        </w:tc>
        <w:tc>
          <w:tcPr>
            <w:tcW w:w="4790" w:type="dxa"/>
          </w:tcPr>
          <w:p>
            <w:pPr>
              <w:rPr>
                <w:rFonts w:ascii="楷体_GB2312" w:eastAsia="楷体_GB2312"/>
                <w:sz w:val="24"/>
              </w:rPr>
            </w:pPr>
            <w:r>
              <w:rPr>
                <w:rFonts w:hint="eastAsia" w:ascii="楷体_GB2312" w:eastAsia="楷体_GB2312"/>
                <w:sz w:val="24"/>
              </w:rPr>
              <w:t>结构跨度：跨度小于60米计0.5分；跨度60（含）~120米计1分；跨度120米（含）以上计1.5分</w:t>
            </w:r>
          </w:p>
        </w:tc>
        <w:tc>
          <w:tcPr>
            <w:tcW w:w="967" w:type="dxa"/>
            <w:vMerge w:val="continue"/>
          </w:tcPr>
          <w:p>
            <w:pPr>
              <w:rPr>
                <w:rFonts w:ascii="楷体_GB2312" w:eastAsia="楷体_GB2312"/>
                <w:sz w:val="24"/>
              </w:rPr>
            </w:pPr>
          </w:p>
        </w:tc>
        <w:tc>
          <w:tcPr>
            <w:tcW w:w="963" w:type="dxa"/>
            <w:vMerge w:val="continue"/>
            <w:vAlign w:val="center"/>
          </w:tcPr>
          <w:p>
            <w:pPr>
              <w:rPr>
                <w:rFonts w:ascii="楷体_GB2312" w:eastAsia="楷体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0" w:hRule="atLeast"/>
        </w:trPr>
        <w:tc>
          <w:tcPr>
            <w:tcW w:w="827" w:type="dxa"/>
            <w:vMerge w:val="continue"/>
            <w:vAlign w:val="center"/>
          </w:tcPr>
          <w:p>
            <w:pPr>
              <w:jc w:val="center"/>
              <w:rPr>
                <w:rFonts w:ascii="楷体_GB2312" w:eastAsia="楷体_GB2312"/>
                <w:sz w:val="24"/>
              </w:rPr>
            </w:pPr>
          </w:p>
        </w:tc>
        <w:tc>
          <w:tcPr>
            <w:tcW w:w="1440" w:type="dxa"/>
            <w:vMerge w:val="continue"/>
            <w:vAlign w:val="center"/>
          </w:tcPr>
          <w:p>
            <w:pPr>
              <w:jc w:val="center"/>
              <w:rPr>
                <w:rFonts w:ascii="楷体_GB2312" w:eastAsia="楷体_GB2312"/>
                <w:sz w:val="24"/>
              </w:rPr>
            </w:pPr>
          </w:p>
        </w:tc>
        <w:tc>
          <w:tcPr>
            <w:tcW w:w="4790" w:type="dxa"/>
          </w:tcPr>
          <w:p>
            <w:pPr>
              <w:rPr>
                <w:rFonts w:ascii="楷体_GB2312" w:eastAsia="楷体_GB2312"/>
                <w:sz w:val="24"/>
              </w:rPr>
            </w:pPr>
            <w:r>
              <w:rPr>
                <w:rFonts w:hint="eastAsia" w:ascii="楷体_GB2312" w:eastAsia="楷体_GB2312"/>
                <w:sz w:val="24"/>
              </w:rPr>
              <w:t>建筑高度：小于200米计0.5分；200米（含）～300米计1分；300米（含）以上计2分</w:t>
            </w:r>
          </w:p>
        </w:tc>
        <w:tc>
          <w:tcPr>
            <w:tcW w:w="967" w:type="dxa"/>
            <w:vMerge w:val="continue"/>
          </w:tcPr>
          <w:p>
            <w:pPr>
              <w:rPr>
                <w:rFonts w:ascii="楷体_GB2312" w:eastAsia="楷体_GB2312"/>
                <w:sz w:val="24"/>
              </w:rPr>
            </w:pPr>
          </w:p>
        </w:tc>
        <w:tc>
          <w:tcPr>
            <w:tcW w:w="963" w:type="dxa"/>
            <w:vMerge w:val="continue"/>
            <w:vAlign w:val="center"/>
          </w:tcPr>
          <w:p>
            <w:pPr>
              <w:rPr>
                <w:rFonts w:ascii="楷体_GB2312" w:eastAsia="楷体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0" w:hRule="atLeast"/>
        </w:trPr>
        <w:tc>
          <w:tcPr>
            <w:tcW w:w="827" w:type="dxa"/>
            <w:vMerge w:val="restart"/>
            <w:vAlign w:val="center"/>
          </w:tcPr>
          <w:p>
            <w:pPr>
              <w:jc w:val="center"/>
              <w:rPr>
                <w:rFonts w:ascii="楷体_GB2312" w:eastAsia="楷体_GB2312"/>
                <w:sz w:val="24"/>
              </w:rPr>
            </w:pPr>
            <w:r>
              <w:rPr>
                <w:rFonts w:hint="eastAsia" w:ascii="楷体_GB2312" w:eastAsia="楷体_GB2312"/>
                <w:sz w:val="24"/>
              </w:rPr>
              <w:t>2</w:t>
            </w:r>
          </w:p>
        </w:tc>
        <w:tc>
          <w:tcPr>
            <w:tcW w:w="1440" w:type="dxa"/>
            <w:vMerge w:val="restart"/>
            <w:vAlign w:val="center"/>
          </w:tcPr>
          <w:p>
            <w:pPr>
              <w:jc w:val="center"/>
              <w:rPr>
                <w:rFonts w:ascii="楷体_GB2312" w:eastAsia="楷体_GB2312"/>
                <w:sz w:val="24"/>
              </w:rPr>
            </w:pPr>
            <w:r>
              <w:rPr>
                <w:rFonts w:hint="eastAsia" w:ascii="楷体_GB2312" w:eastAsia="楷体_GB2312"/>
                <w:sz w:val="24"/>
              </w:rPr>
              <w:t>结构体系</w:t>
            </w:r>
          </w:p>
        </w:tc>
        <w:tc>
          <w:tcPr>
            <w:tcW w:w="4790" w:type="dxa"/>
          </w:tcPr>
          <w:p>
            <w:pPr>
              <w:rPr>
                <w:rFonts w:ascii="楷体_GB2312" w:eastAsia="楷体_GB2312"/>
                <w:sz w:val="24"/>
              </w:rPr>
            </w:pPr>
            <w:r>
              <w:rPr>
                <w:rFonts w:hint="eastAsia" w:ascii="楷体_GB2312" w:eastAsia="楷体_GB2312"/>
                <w:sz w:val="24"/>
              </w:rPr>
              <w:t>单层钢结构（排架、框架、门式刚架）计0.5分；多高层钢结构中的轻型框架、框-排架、框架-支撑计0.5分</w:t>
            </w:r>
          </w:p>
        </w:tc>
        <w:tc>
          <w:tcPr>
            <w:tcW w:w="967" w:type="dxa"/>
            <w:vMerge w:val="restart"/>
          </w:tcPr>
          <w:p>
            <w:pPr>
              <w:rPr>
                <w:rFonts w:ascii="楷体_GB2312" w:eastAsia="楷体_GB2312"/>
                <w:sz w:val="24"/>
              </w:rPr>
            </w:pPr>
          </w:p>
        </w:tc>
        <w:tc>
          <w:tcPr>
            <w:tcW w:w="963" w:type="dxa"/>
            <w:vMerge w:val="restart"/>
            <w:vAlign w:val="center"/>
          </w:tcPr>
          <w:p>
            <w:pPr>
              <w:rPr>
                <w:rFonts w:ascii="楷体_GB2312" w:eastAsia="楷体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trPr>
        <w:tc>
          <w:tcPr>
            <w:tcW w:w="827" w:type="dxa"/>
            <w:vMerge w:val="continue"/>
            <w:vAlign w:val="center"/>
          </w:tcPr>
          <w:p>
            <w:pPr>
              <w:jc w:val="center"/>
              <w:rPr>
                <w:rFonts w:ascii="楷体_GB2312" w:eastAsia="楷体_GB2312"/>
                <w:sz w:val="24"/>
              </w:rPr>
            </w:pPr>
          </w:p>
        </w:tc>
        <w:tc>
          <w:tcPr>
            <w:tcW w:w="1440" w:type="dxa"/>
            <w:vMerge w:val="continue"/>
            <w:vAlign w:val="center"/>
          </w:tcPr>
          <w:p>
            <w:pPr>
              <w:rPr>
                <w:rFonts w:ascii="楷体_GB2312" w:eastAsia="楷体_GB2312"/>
                <w:sz w:val="24"/>
              </w:rPr>
            </w:pPr>
          </w:p>
        </w:tc>
        <w:tc>
          <w:tcPr>
            <w:tcW w:w="4790" w:type="dxa"/>
          </w:tcPr>
          <w:p>
            <w:pPr>
              <w:rPr>
                <w:rFonts w:ascii="楷体_GB2312" w:eastAsia="楷体_GB2312"/>
                <w:sz w:val="24"/>
              </w:rPr>
            </w:pPr>
            <w:r>
              <w:rPr>
                <w:rFonts w:hint="eastAsia" w:ascii="楷体_GB2312" w:eastAsia="楷体_GB2312"/>
                <w:sz w:val="24"/>
              </w:rPr>
              <w:t>多高层结构中框架-剪力墙板、筒体结构和大跨度桁架结构、网架、组合网架计1分</w:t>
            </w:r>
            <w:r>
              <w:rPr>
                <w:rFonts w:ascii="楷体_GB2312" w:eastAsia="楷体_GB2312"/>
                <w:sz w:val="24"/>
              </w:rPr>
              <w:t xml:space="preserve"> </w:t>
            </w:r>
          </w:p>
        </w:tc>
        <w:tc>
          <w:tcPr>
            <w:tcW w:w="967" w:type="dxa"/>
            <w:vMerge w:val="continue"/>
          </w:tcPr>
          <w:p>
            <w:pPr>
              <w:rPr>
                <w:rFonts w:ascii="楷体_GB2312" w:eastAsia="楷体_GB2312"/>
                <w:sz w:val="24"/>
              </w:rPr>
            </w:pPr>
          </w:p>
        </w:tc>
        <w:tc>
          <w:tcPr>
            <w:tcW w:w="963" w:type="dxa"/>
            <w:vMerge w:val="continue"/>
            <w:vAlign w:val="center"/>
          </w:tcPr>
          <w:p>
            <w:pPr>
              <w:rPr>
                <w:rFonts w:ascii="楷体_GB2312" w:eastAsia="楷体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8" w:hRule="atLeast"/>
        </w:trPr>
        <w:tc>
          <w:tcPr>
            <w:tcW w:w="827" w:type="dxa"/>
            <w:vMerge w:val="continue"/>
            <w:vAlign w:val="center"/>
          </w:tcPr>
          <w:p>
            <w:pPr>
              <w:jc w:val="center"/>
              <w:rPr>
                <w:rFonts w:ascii="楷体_GB2312" w:eastAsia="楷体_GB2312"/>
                <w:sz w:val="24"/>
              </w:rPr>
            </w:pPr>
          </w:p>
        </w:tc>
        <w:tc>
          <w:tcPr>
            <w:tcW w:w="1440" w:type="dxa"/>
            <w:vMerge w:val="continue"/>
            <w:vAlign w:val="center"/>
          </w:tcPr>
          <w:p>
            <w:pPr>
              <w:rPr>
                <w:rFonts w:ascii="楷体_GB2312" w:eastAsia="楷体_GB2312"/>
                <w:sz w:val="24"/>
              </w:rPr>
            </w:pPr>
          </w:p>
        </w:tc>
        <w:tc>
          <w:tcPr>
            <w:tcW w:w="4790" w:type="dxa"/>
          </w:tcPr>
          <w:p>
            <w:pPr>
              <w:rPr>
                <w:rFonts w:ascii="楷体_GB2312" w:eastAsia="楷体_GB2312"/>
                <w:sz w:val="24"/>
              </w:rPr>
            </w:pPr>
            <w:r>
              <w:rPr>
                <w:rFonts w:hint="eastAsia" w:ascii="楷体_GB2312" w:eastAsia="楷体_GB2312"/>
                <w:sz w:val="24"/>
              </w:rPr>
              <w:t>高耸塔桅钢结构计1.5分；桥梁钢结构计1.5分；钢结构住宅计1.5分</w:t>
            </w:r>
          </w:p>
        </w:tc>
        <w:tc>
          <w:tcPr>
            <w:tcW w:w="967" w:type="dxa"/>
            <w:vMerge w:val="continue"/>
          </w:tcPr>
          <w:p>
            <w:pPr>
              <w:rPr>
                <w:rFonts w:ascii="楷体_GB2312" w:eastAsia="楷体_GB2312"/>
                <w:sz w:val="24"/>
              </w:rPr>
            </w:pPr>
          </w:p>
        </w:tc>
        <w:tc>
          <w:tcPr>
            <w:tcW w:w="963" w:type="dxa"/>
            <w:vMerge w:val="continue"/>
            <w:vAlign w:val="center"/>
          </w:tcPr>
          <w:p>
            <w:pPr>
              <w:rPr>
                <w:rFonts w:ascii="楷体_GB2312" w:eastAsia="楷体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40" w:hRule="atLeast"/>
        </w:trPr>
        <w:tc>
          <w:tcPr>
            <w:tcW w:w="827" w:type="dxa"/>
            <w:vMerge w:val="continue"/>
            <w:vAlign w:val="center"/>
          </w:tcPr>
          <w:p>
            <w:pPr>
              <w:jc w:val="center"/>
              <w:rPr>
                <w:rFonts w:ascii="楷体_GB2312" w:eastAsia="楷体_GB2312"/>
                <w:sz w:val="24"/>
              </w:rPr>
            </w:pPr>
          </w:p>
        </w:tc>
        <w:tc>
          <w:tcPr>
            <w:tcW w:w="1440" w:type="dxa"/>
            <w:vMerge w:val="continue"/>
            <w:vAlign w:val="center"/>
          </w:tcPr>
          <w:p>
            <w:pPr>
              <w:rPr>
                <w:rFonts w:ascii="楷体_GB2312" w:eastAsia="楷体_GB2312"/>
                <w:sz w:val="24"/>
              </w:rPr>
            </w:pPr>
          </w:p>
        </w:tc>
        <w:tc>
          <w:tcPr>
            <w:tcW w:w="4790" w:type="dxa"/>
          </w:tcPr>
          <w:p>
            <w:pPr>
              <w:rPr>
                <w:rFonts w:ascii="楷体_GB2312" w:eastAsia="楷体_GB2312"/>
                <w:sz w:val="24"/>
              </w:rPr>
            </w:pPr>
            <w:r>
              <w:rPr>
                <w:rFonts w:hint="eastAsia" w:ascii="楷体_GB2312" w:eastAsia="楷体_GB2312"/>
                <w:sz w:val="24"/>
              </w:rPr>
              <w:t>多高层巨型结构计2分；大跨度的网壳、拱形结构、悬索结构、索桁架结构、索穹顶计2分</w:t>
            </w:r>
          </w:p>
        </w:tc>
        <w:tc>
          <w:tcPr>
            <w:tcW w:w="967" w:type="dxa"/>
            <w:vMerge w:val="continue"/>
          </w:tcPr>
          <w:p>
            <w:pPr>
              <w:rPr>
                <w:rFonts w:ascii="楷体_GB2312" w:eastAsia="楷体_GB2312"/>
                <w:sz w:val="24"/>
              </w:rPr>
            </w:pPr>
          </w:p>
        </w:tc>
        <w:tc>
          <w:tcPr>
            <w:tcW w:w="963" w:type="dxa"/>
            <w:vMerge w:val="continue"/>
            <w:vAlign w:val="center"/>
          </w:tcPr>
          <w:p>
            <w:pPr>
              <w:rPr>
                <w:rFonts w:ascii="楷体_GB2312" w:eastAsia="楷体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827" w:type="dxa"/>
            <w:vMerge w:val="restart"/>
            <w:vAlign w:val="center"/>
          </w:tcPr>
          <w:p>
            <w:pPr>
              <w:jc w:val="center"/>
              <w:rPr>
                <w:rFonts w:ascii="楷体_GB2312" w:eastAsia="楷体_GB2312"/>
                <w:sz w:val="24"/>
              </w:rPr>
            </w:pPr>
            <w:r>
              <w:rPr>
                <w:rFonts w:hint="eastAsia" w:ascii="楷体_GB2312" w:eastAsia="楷体_GB2312"/>
                <w:sz w:val="24"/>
              </w:rPr>
              <w:t>3</w:t>
            </w:r>
          </w:p>
        </w:tc>
        <w:tc>
          <w:tcPr>
            <w:tcW w:w="1440" w:type="dxa"/>
            <w:vMerge w:val="restart"/>
            <w:vAlign w:val="center"/>
          </w:tcPr>
          <w:p>
            <w:pPr>
              <w:jc w:val="center"/>
              <w:rPr>
                <w:rFonts w:ascii="楷体_GB2312" w:eastAsia="楷体_GB2312"/>
                <w:sz w:val="24"/>
              </w:rPr>
            </w:pPr>
            <w:r>
              <w:rPr>
                <w:rFonts w:hint="eastAsia" w:ascii="楷体_GB2312" w:eastAsia="楷体_GB2312"/>
                <w:sz w:val="24"/>
              </w:rPr>
              <w:t>焊接难度</w:t>
            </w:r>
          </w:p>
        </w:tc>
        <w:tc>
          <w:tcPr>
            <w:tcW w:w="4790" w:type="dxa"/>
          </w:tcPr>
          <w:p>
            <w:pPr>
              <w:rPr>
                <w:rFonts w:ascii="楷体_GB2312" w:eastAsia="楷体_GB2312"/>
                <w:sz w:val="24"/>
              </w:rPr>
            </w:pPr>
            <w:r>
              <w:rPr>
                <w:rFonts w:hint="eastAsia" w:ascii="楷体_GB2312" w:eastAsia="楷体_GB2312"/>
                <w:sz w:val="24"/>
              </w:rPr>
              <w:t>低合金高强度结构钢等强连接焊缝的焊接板厚：</w:t>
            </w:r>
            <w:r>
              <w:rPr>
                <w:rFonts w:hint="eastAsia" w:ascii="MS Gothic" w:eastAsia="MS Gothic"/>
                <w:sz w:val="24"/>
              </w:rPr>
              <w:t>≤</w:t>
            </w:r>
            <w:r>
              <w:rPr>
                <w:rFonts w:hint="eastAsia" w:ascii="楷体_GB2312" w:eastAsia="楷体_GB2312"/>
                <w:sz w:val="24"/>
              </w:rPr>
              <w:t>40mm,计1分；40mm~100mm计1.5分；</w:t>
            </w:r>
            <w:r>
              <w:rPr>
                <w:rFonts w:hint="eastAsia" w:ascii="MS Gothic" w:eastAsia="MS Gothic"/>
                <w:sz w:val="24"/>
              </w:rPr>
              <w:t>≥</w:t>
            </w:r>
            <w:r>
              <w:rPr>
                <w:rFonts w:hint="eastAsia" w:ascii="楷体_GB2312" w:eastAsia="楷体_GB2312"/>
                <w:sz w:val="24"/>
              </w:rPr>
              <w:t>100mm计2分</w:t>
            </w:r>
          </w:p>
        </w:tc>
        <w:tc>
          <w:tcPr>
            <w:tcW w:w="967" w:type="dxa"/>
            <w:vMerge w:val="restart"/>
          </w:tcPr>
          <w:p>
            <w:pPr>
              <w:rPr>
                <w:rFonts w:ascii="楷体_GB2312" w:eastAsia="楷体_GB2312"/>
                <w:sz w:val="24"/>
              </w:rPr>
            </w:pPr>
          </w:p>
        </w:tc>
        <w:tc>
          <w:tcPr>
            <w:tcW w:w="963" w:type="dxa"/>
            <w:vMerge w:val="restart"/>
            <w:vAlign w:val="center"/>
          </w:tcPr>
          <w:p>
            <w:pPr>
              <w:rPr>
                <w:rFonts w:ascii="楷体_GB2312" w:eastAsia="楷体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4" w:hRule="atLeast"/>
        </w:trPr>
        <w:tc>
          <w:tcPr>
            <w:tcW w:w="827" w:type="dxa"/>
            <w:vMerge w:val="continue"/>
            <w:vAlign w:val="center"/>
          </w:tcPr>
          <w:p>
            <w:pPr>
              <w:jc w:val="center"/>
              <w:rPr>
                <w:rFonts w:ascii="楷体_GB2312" w:eastAsia="楷体_GB2312"/>
                <w:sz w:val="24"/>
              </w:rPr>
            </w:pPr>
          </w:p>
        </w:tc>
        <w:tc>
          <w:tcPr>
            <w:tcW w:w="1440" w:type="dxa"/>
            <w:vMerge w:val="continue"/>
            <w:vAlign w:val="center"/>
          </w:tcPr>
          <w:p>
            <w:pPr>
              <w:jc w:val="center"/>
              <w:rPr>
                <w:rFonts w:ascii="楷体_GB2312" w:eastAsia="楷体_GB2312"/>
                <w:sz w:val="24"/>
              </w:rPr>
            </w:pPr>
          </w:p>
        </w:tc>
        <w:tc>
          <w:tcPr>
            <w:tcW w:w="4790" w:type="dxa"/>
          </w:tcPr>
          <w:p>
            <w:pPr>
              <w:rPr>
                <w:rFonts w:ascii="楷体_GB2312" w:eastAsia="楷体_GB2312"/>
                <w:sz w:val="24"/>
              </w:rPr>
            </w:pPr>
            <w:r>
              <w:rPr>
                <w:rFonts w:hint="eastAsia" w:ascii="楷体_GB2312" w:eastAsia="楷体_GB2312"/>
                <w:sz w:val="24"/>
              </w:rPr>
              <w:t>Q370～</w:t>
            </w:r>
            <w:r>
              <w:rPr>
                <w:rFonts w:ascii="楷体_GB2312" w:eastAsia="楷体_GB2312"/>
                <w:sz w:val="24"/>
              </w:rPr>
              <w:t>Q</w:t>
            </w:r>
            <w:r>
              <w:rPr>
                <w:rFonts w:hint="eastAsia" w:ascii="楷体_GB2312" w:eastAsia="楷体_GB2312"/>
                <w:sz w:val="24"/>
              </w:rPr>
              <w:t>420低合金高强度结构钢焊接计1分； Q420及以上低合金高强度结构钢焊接计1.5分；耐候、耐火等高性能钢材焊接计1.5分；异种材料焊接计2分</w:t>
            </w:r>
          </w:p>
        </w:tc>
        <w:tc>
          <w:tcPr>
            <w:tcW w:w="967" w:type="dxa"/>
            <w:vMerge w:val="continue"/>
          </w:tcPr>
          <w:p>
            <w:pPr>
              <w:rPr>
                <w:rFonts w:ascii="楷体_GB2312" w:eastAsia="楷体_GB2312"/>
                <w:sz w:val="24"/>
              </w:rPr>
            </w:pPr>
          </w:p>
        </w:tc>
        <w:tc>
          <w:tcPr>
            <w:tcW w:w="963" w:type="dxa"/>
            <w:vMerge w:val="continue"/>
            <w:vAlign w:val="center"/>
          </w:tcPr>
          <w:p>
            <w:pPr>
              <w:rPr>
                <w:rFonts w:ascii="楷体_GB2312" w:eastAsia="楷体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0" w:hRule="atLeast"/>
        </w:trPr>
        <w:tc>
          <w:tcPr>
            <w:tcW w:w="827" w:type="dxa"/>
            <w:vMerge w:val="continue"/>
            <w:vAlign w:val="center"/>
          </w:tcPr>
          <w:p>
            <w:pPr>
              <w:jc w:val="center"/>
              <w:rPr>
                <w:rFonts w:ascii="楷体_GB2312" w:eastAsia="楷体_GB2312"/>
                <w:sz w:val="24"/>
              </w:rPr>
            </w:pPr>
          </w:p>
        </w:tc>
        <w:tc>
          <w:tcPr>
            <w:tcW w:w="1440" w:type="dxa"/>
            <w:vMerge w:val="continue"/>
            <w:vAlign w:val="center"/>
          </w:tcPr>
          <w:p>
            <w:pPr>
              <w:jc w:val="center"/>
              <w:rPr>
                <w:rFonts w:ascii="楷体_GB2312" w:eastAsia="楷体_GB2312"/>
                <w:sz w:val="24"/>
              </w:rPr>
            </w:pPr>
          </w:p>
        </w:tc>
        <w:tc>
          <w:tcPr>
            <w:tcW w:w="4790" w:type="dxa"/>
          </w:tcPr>
          <w:p>
            <w:pPr>
              <w:rPr>
                <w:rFonts w:ascii="楷体_GB2312" w:eastAsia="楷体_GB2312"/>
                <w:sz w:val="24"/>
              </w:rPr>
            </w:pPr>
            <w:r>
              <w:rPr>
                <w:rFonts w:hint="eastAsia" w:ascii="楷体_GB2312" w:eastAsia="楷体_GB2312"/>
                <w:sz w:val="24"/>
              </w:rPr>
              <w:t>焊接环境与条件：工地现场高空全位置焊接计0.5分；焊接作业环境温度0</w:t>
            </w:r>
            <w:r>
              <w:rPr>
                <w:rFonts w:ascii="楷体_GB2312" w:eastAsia="楷体_GB2312"/>
                <w:sz w:val="24"/>
              </w:rPr>
              <w:t>°C</w:t>
            </w:r>
            <w:r>
              <w:rPr>
                <w:rFonts w:hint="eastAsia" w:ascii="楷体_GB2312" w:eastAsia="楷体_GB2312"/>
                <w:sz w:val="24"/>
              </w:rPr>
              <w:t>至—10</w:t>
            </w:r>
            <w:r>
              <w:rPr>
                <w:rFonts w:ascii="楷体_GB2312" w:eastAsia="楷体_GB2312"/>
                <w:sz w:val="24"/>
              </w:rPr>
              <w:t>°C</w:t>
            </w:r>
            <w:r>
              <w:rPr>
                <w:rFonts w:hint="eastAsia" w:ascii="楷体_GB2312" w:eastAsia="楷体_GB2312"/>
                <w:sz w:val="24"/>
              </w:rPr>
              <w:t>计1分；焊接作业环境温度低于—10</w:t>
            </w:r>
            <w:r>
              <w:rPr>
                <w:rFonts w:ascii="楷体_GB2312" w:eastAsia="楷体_GB2312"/>
                <w:sz w:val="24"/>
              </w:rPr>
              <w:t>°C</w:t>
            </w:r>
            <w:r>
              <w:rPr>
                <w:rFonts w:hint="eastAsia" w:ascii="楷体_GB2312" w:eastAsia="楷体_GB2312"/>
                <w:sz w:val="24"/>
              </w:rPr>
              <w:t>计1.5分</w:t>
            </w:r>
          </w:p>
        </w:tc>
        <w:tc>
          <w:tcPr>
            <w:tcW w:w="967" w:type="dxa"/>
            <w:vMerge w:val="continue"/>
          </w:tcPr>
          <w:p>
            <w:pPr>
              <w:rPr>
                <w:rFonts w:ascii="楷体_GB2312" w:eastAsia="楷体_GB2312"/>
                <w:sz w:val="24"/>
              </w:rPr>
            </w:pPr>
          </w:p>
        </w:tc>
        <w:tc>
          <w:tcPr>
            <w:tcW w:w="963" w:type="dxa"/>
            <w:vMerge w:val="continue"/>
            <w:vAlign w:val="center"/>
          </w:tcPr>
          <w:p>
            <w:pPr>
              <w:rPr>
                <w:rFonts w:ascii="楷体_GB2312" w:eastAsia="楷体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0" w:hRule="atLeast"/>
        </w:trPr>
        <w:tc>
          <w:tcPr>
            <w:tcW w:w="827" w:type="dxa"/>
            <w:vMerge w:val="restart"/>
            <w:vAlign w:val="center"/>
          </w:tcPr>
          <w:p>
            <w:pPr>
              <w:jc w:val="center"/>
              <w:rPr>
                <w:rFonts w:ascii="楷体_GB2312" w:eastAsia="楷体_GB2312"/>
                <w:sz w:val="24"/>
              </w:rPr>
            </w:pPr>
            <w:r>
              <w:rPr>
                <w:rFonts w:hint="eastAsia" w:ascii="楷体_GB2312" w:eastAsia="楷体_GB2312"/>
                <w:sz w:val="24"/>
              </w:rPr>
              <w:t>4</w:t>
            </w:r>
          </w:p>
        </w:tc>
        <w:tc>
          <w:tcPr>
            <w:tcW w:w="1440" w:type="dxa"/>
            <w:vMerge w:val="restart"/>
            <w:vAlign w:val="center"/>
          </w:tcPr>
          <w:p>
            <w:pPr>
              <w:jc w:val="center"/>
              <w:rPr>
                <w:rFonts w:ascii="楷体_GB2312" w:eastAsia="楷体_GB2312"/>
                <w:sz w:val="24"/>
              </w:rPr>
            </w:pPr>
            <w:r>
              <w:rPr>
                <w:rFonts w:hint="eastAsia" w:ascii="楷体_GB2312" w:eastAsia="楷体_GB2312"/>
                <w:sz w:val="24"/>
              </w:rPr>
              <w:t>构件制造</w:t>
            </w:r>
          </w:p>
        </w:tc>
        <w:tc>
          <w:tcPr>
            <w:tcW w:w="4790" w:type="dxa"/>
          </w:tcPr>
          <w:p>
            <w:pPr>
              <w:rPr>
                <w:rFonts w:ascii="楷体_GB2312" w:eastAsia="楷体_GB2312"/>
                <w:sz w:val="24"/>
              </w:rPr>
            </w:pPr>
            <w:r>
              <w:rPr>
                <w:rFonts w:hint="eastAsia" w:ascii="楷体_GB2312" w:eastAsia="楷体_GB2312"/>
                <w:sz w:val="24"/>
              </w:rPr>
              <w:t>构件类型：锥管计0.5分；异形组合构件计1分；铸钢节点1.5分；桥梁用钢箱梁1.5分；超高层巨型结构中巨型节点计2分</w:t>
            </w:r>
          </w:p>
        </w:tc>
        <w:tc>
          <w:tcPr>
            <w:tcW w:w="967" w:type="dxa"/>
            <w:vMerge w:val="restart"/>
          </w:tcPr>
          <w:p>
            <w:pPr>
              <w:rPr>
                <w:rFonts w:ascii="楷体_GB2312" w:eastAsia="楷体_GB2312"/>
                <w:sz w:val="24"/>
              </w:rPr>
            </w:pPr>
          </w:p>
        </w:tc>
        <w:tc>
          <w:tcPr>
            <w:tcW w:w="963" w:type="dxa"/>
            <w:vMerge w:val="restart"/>
            <w:vAlign w:val="center"/>
          </w:tcPr>
          <w:p>
            <w:pPr>
              <w:rPr>
                <w:rFonts w:ascii="楷体_GB2312" w:eastAsia="楷体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4" w:hRule="atLeast"/>
        </w:trPr>
        <w:tc>
          <w:tcPr>
            <w:tcW w:w="827" w:type="dxa"/>
            <w:vMerge w:val="continue"/>
            <w:vAlign w:val="center"/>
          </w:tcPr>
          <w:p>
            <w:pPr>
              <w:rPr>
                <w:rFonts w:ascii="楷体_GB2312" w:eastAsia="楷体_GB2312"/>
                <w:sz w:val="24"/>
              </w:rPr>
            </w:pPr>
          </w:p>
        </w:tc>
        <w:tc>
          <w:tcPr>
            <w:tcW w:w="1440" w:type="dxa"/>
            <w:vMerge w:val="continue"/>
            <w:vAlign w:val="center"/>
          </w:tcPr>
          <w:p>
            <w:pPr>
              <w:rPr>
                <w:rFonts w:ascii="楷体_GB2312" w:eastAsia="楷体_GB2312"/>
                <w:sz w:val="24"/>
              </w:rPr>
            </w:pPr>
          </w:p>
        </w:tc>
        <w:tc>
          <w:tcPr>
            <w:tcW w:w="4790" w:type="dxa"/>
          </w:tcPr>
          <w:p>
            <w:pPr>
              <w:rPr>
                <w:rFonts w:ascii="楷体_GB2312" w:eastAsia="楷体_GB2312"/>
                <w:sz w:val="24"/>
              </w:rPr>
            </w:pPr>
            <w:r>
              <w:rPr>
                <w:rFonts w:hint="eastAsia" w:ascii="楷体_GB2312" w:eastAsia="楷体_GB2312"/>
                <w:sz w:val="24"/>
              </w:rPr>
              <w:t>构件形状：单曲1分，双曲2分</w:t>
            </w:r>
          </w:p>
        </w:tc>
        <w:tc>
          <w:tcPr>
            <w:tcW w:w="967" w:type="dxa"/>
            <w:vMerge w:val="continue"/>
          </w:tcPr>
          <w:p>
            <w:pPr>
              <w:rPr>
                <w:rFonts w:ascii="楷体_GB2312" w:eastAsia="楷体_GB2312"/>
                <w:sz w:val="24"/>
              </w:rPr>
            </w:pPr>
          </w:p>
        </w:tc>
        <w:tc>
          <w:tcPr>
            <w:tcW w:w="963" w:type="dxa"/>
            <w:vMerge w:val="continue"/>
            <w:vAlign w:val="center"/>
          </w:tcPr>
          <w:p>
            <w:pPr>
              <w:rPr>
                <w:rFonts w:ascii="楷体_GB2312" w:eastAsia="楷体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0" w:hRule="atLeast"/>
        </w:trPr>
        <w:tc>
          <w:tcPr>
            <w:tcW w:w="827" w:type="dxa"/>
            <w:vMerge w:val="continue"/>
            <w:vAlign w:val="center"/>
          </w:tcPr>
          <w:p>
            <w:pPr>
              <w:rPr>
                <w:rFonts w:ascii="楷体_GB2312" w:eastAsia="楷体_GB2312"/>
                <w:sz w:val="24"/>
              </w:rPr>
            </w:pPr>
          </w:p>
        </w:tc>
        <w:tc>
          <w:tcPr>
            <w:tcW w:w="1440" w:type="dxa"/>
            <w:vMerge w:val="continue"/>
            <w:vAlign w:val="center"/>
          </w:tcPr>
          <w:p>
            <w:pPr>
              <w:rPr>
                <w:rFonts w:ascii="楷体_GB2312" w:eastAsia="楷体_GB2312"/>
                <w:sz w:val="24"/>
              </w:rPr>
            </w:pPr>
          </w:p>
        </w:tc>
        <w:tc>
          <w:tcPr>
            <w:tcW w:w="4790" w:type="dxa"/>
          </w:tcPr>
          <w:p>
            <w:pPr>
              <w:rPr>
                <w:rFonts w:ascii="楷体_GB2312" w:eastAsia="楷体_GB2312"/>
                <w:sz w:val="24"/>
              </w:rPr>
            </w:pPr>
            <w:r>
              <w:rPr>
                <w:rFonts w:hint="eastAsia" w:ascii="楷体_GB2312" w:eastAsia="楷体_GB2312"/>
                <w:sz w:val="24"/>
              </w:rPr>
              <w:t>单体构件属于公路管理部门定义的超大、超重构件运输计2分</w:t>
            </w:r>
          </w:p>
        </w:tc>
        <w:tc>
          <w:tcPr>
            <w:tcW w:w="967" w:type="dxa"/>
            <w:vMerge w:val="continue"/>
          </w:tcPr>
          <w:p>
            <w:pPr>
              <w:rPr>
                <w:rFonts w:ascii="楷体_GB2312" w:eastAsia="楷体_GB2312"/>
                <w:sz w:val="24"/>
              </w:rPr>
            </w:pPr>
          </w:p>
        </w:tc>
        <w:tc>
          <w:tcPr>
            <w:tcW w:w="963" w:type="dxa"/>
            <w:vMerge w:val="continue"/>
            <w:vAlign w:val="center"/>
          </w:tcPr>
          <w:p>
            <w:pPr>
              <w:rPr>
                <w:rFonts w:ascii="楷体_GB2312" w:eastAsia="楷体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56" w:hRule="atLeast"/>
        </w:trPr>
        <w:tc>
          <w:tcPr>
            <w:tcW w:w="827" w:type="dxa"/>
            <w:vMerge w:val="restart"/>
            <w:vAlign w:val="center"/>
          </w:tcPr>
          <w:p>
            <w:pPr>
              <w:jc w:val="center"/>
              <w:rPr>
                <w:rFonts w:ascii="楷体_GB2312" w:eastAsia="楷体_GB2312"/>
                <w:sz w:val="24"/>
              </w:rPr>
            </w:pPr>
            <w:r>
              <w:rPr>
                <w:rFonts w:hint="eastAsia" w:ascii="楷体_GB2312" w:eastAsia="楷体_GB2312"/>
                <w:sz w:val="24"/>
              </w:rPr>
              <w:t>5</w:t>
            </w:r>
          </w:p>
        </w:tc>
        <w:tc>
          <w:tcPr>
            <w:tcW w:w="1440" w:type="dxa"/>
            <w:vMerge w:val="restart"/>
            <w:vAlign w:val="center"/>
          </w:tcPr>
          <w:p>
            <w:pPr>
              <w:rPr>
                <w:rFonts w:ascii="楷体_GB2312" w:eastAsia="楷体_GB2312"/>
                <w:sz w:val="24"/>
              </w:rPr>
            </w:pPr>
            <w:r>
              <w:rPr>
                <w:rFonts w:hint="eastAsia" w:ascii="楷体_GB2312" w:eastAsia="楷体_GB2312"/>
                <w:sz w:val="24"/>
              </w:rPr>
              <w:t>现场安装</w:t>
            </w:r>
          </w:p>
        </w:tc>
        <w:tc>
          <w:tcPr>
            <w:tcW w:w="4790" w:type="dxa"/>
          </w:tcPr>
          <w:p>
            <w:pPr>
              <w:rPr>
                <w:rFonts w:ascii="楷体_GB2312" w:eastAsia="楷体_GB2312"/>
                <w:sz w:val="24"/>
              </w:rPr>
            </w:pPr>
            <w:r>
              <w:rPr>
                <w:rFonts w:hint="eastAsia" w:ascii="楷体_GB2312" w:eastAsia="楷体_GB2312"/>
                <w:sz w:val="24"/>
              </w:rPr>
              <w:t>单件安装重量</w:t>
            </w:r>
            <w:r>
              <w:rPr>
                <w:rFonts w:hint="eastAsia" w:ascii="MS Gothic" w:hAnsi="MS Gothic" w:eastAsia="MS Gothic"/>
                <w:sz w:val="24"/>
              </w:rPr>
              <w:t>≤</w:t>
            </w:r>
            <w:r>
              <w:rPr>
                <w:rFonts w:hint="eastAsia" w:ascii="楷体_GB2312" w:eastAsia="楷体_GB2312"/>
                <w:sz w:val="24"/>
              </w:rPr>
              <w:t>20吨，计0.5分； 20吨～50吨的计1分；50吨（含）～100吨计1.5分；100吨及以上计2分</w:t>
            </w:r>
          </w:p>
        </w:tc>
        <w:tc>
          <w:tcPr>
            <w:tcW w:w="967" w:type="dxa"/>
            <w:vMerge w:val="restart"/>
          </w:tcPr>
          <w:p>
            <w:pPr>
              <w:rPr>
                <w:rFonts w:ascii="楷体_GB2312" w:eastAsia="楷体_GB2312"/>
                <w:sz w:val="24"/>
              </w:rPr>
            </w:pPr>
          </w:p>
        </w:tc>
        <w:tc>
          <w:tcPr>
            <w:tcW w:w="963" w:type="dxa"/>
            <w:vMerge w:val="restart"/>
            <w:vAlign w:val="center"/>
          </w:tcPr>
          <w:p>
            <w:pPr>
              <w:rPr>
                <w:rFonts w:ascii="楷体_GB2312" w:eastAsia="楷体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2" w:hRule="atLeast"/>
        </w:trPr>
        <w:tc>
          <w:tcPr>
            <w:tcW w:w="827" w:type="dxa"/>
            <w:vMerge w:val="continue"/>
            <w:vAlign w:val="center"/>
          </w:tcPr>
          <w:p>
            <w:pPr>
              <w:rPr>
                <w:rFonts w:ascii="楷体_GB2312" w:eastAsia="楷体_GB2312"/>
                <w:sz w:val="24"/>
              </w:rPr>
            </w:pPr>
          </w:p>
        </w:tc>
        <w:tc>
          <w:tcPr>
            <w:tcW w:w="1440" w:type="dxa"/>
            <w:vMerge w:val="continue"/>
            <w:vAlign w:val="center"/>
          </w:tcPr>
          <w:p>
            <w:pPr>
              <w:rPr>
                <w:rFonts w:ascii="楷体_GB2312" w:eastAsia="楷体_GB2312"/>
                <w:sz w:val="24"/>
              </w:rPr>
            </w:pPr>
          </w:p>
        </w:tc>
        <w:tc>
          <w:tcPr>
            <w:tcW w:w="4790" w:type="dxa"/>
          </w:tcPr>
          <w:p>
            <w:pPr>
              <w:rPr>
                <w:rFonts w:ascii="楷体_GB2312" w:eastAsia="楷体_GB2312"/>
                <w:sz w:val="24"/>
              </w:rPr>
            </w:pPr>
            <w:r>
              <w:rPr>
                <w:rFonts w:hint="eastAsia" w:ascii="楷体_GB2312" w:eastAsia="楷体_GB2312"/>
                <w:sz w:val="24"/>
              </w:rPr>
              <w:t>重要钢结构工程（建筑结构安全等级为一级的钢结构工程；或建筑设计使用年限100年的钢结构工程）计1.5分</w:t>
            </w:r>
          </w:p>
        </w:tc>
        <w:tc>
          <w:tcPr>
            <w:tcW w:w="967" w:type="dxa"/>
            <w:vMerge w:val="continue"/>
          </w:tcPr>
          <w:p>
            <w:pPr>
              <w:rPr>
                <w:rFonts w:ascii="楷体_GB2312" w:eastAsia="楷体_GB2312"/>
                <w:sz w:val="24"/>
              </w:rPr>
            </w:pPr>
          </w:p>
        </w:tc>
        <w:tc>
          <w:tcPr>
            <w:tcW w:w="963" w:type="dxa"/>
            <w:vMerge w:val="continue"/>
            <w:vAlign w:val="center"/>
          </w:tcPr>
          <w:p>
            <w:pPr>
              <w:rPr>
                <w:rFonts w:ascii="楷体_GB2312" w:eastAsia="楷体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827" w:type="dxa"/>
            <w:vMerge w:val="continue"/>
            <w:vAlign w:val="center"/>
          </w:tcPr>
          <w:p>
            <w:pPr>
              <w:rPr>
                <w:rFonts w:ascii="楷体_GB2312" w:eastAsia="楷体_GB2312"/>
                <w:sz w:val="24"/>
              </w:rPr>
            </w:pPr>
          </w:p>
        </w:tc>
        <w:tc>
          <w:tcPr>
            <w:tcW w:w="1440" w:type="dxa"/>
            <w:vMerge w:val="continue"/>
            <w:vAlign w:val="center"/>
          </w:tcPr>
          <w:p>
            <w:pPr>
              <w:rPr>
                <w:rFonts w:ascii="楷体_GB2312" w:eastAsia="楷体_GB2312"/>
                <w:sz w:val="24"/>
              </w:rPr>
            </w:pPr>
          </w:p>
        </w:tc>
        <w:tc>
          <w:tcPr>
            <w:tcW w:w="4790" w:type="dxa"/>
          </w:tcPr>
          <w:p>
            <w:pPr>
              <w:rPr>
                <w:rFonts w:ascii="楷体_GB2312" w:eastAsia="楷体_GB2312"/>
                <w:sz w:val="24"/>
              </w:rPr>
            </w:pPr>
            <w:r>
              <w:rPr>
                <w:rFonts w:hint="eastAsia" w:ascii="楷体_GB2312" w:eastAsia="楷体_GB2312"/>
                <w:sz w:val="24"/>
              </w:rPr>
              <w:t>使用非常规起重设备、方法进行现场安装的钢结构工程计1.5分</w:t>
            </w:r>
          </w:p>
        </w:tc>
        <w:tc>
          <w:tcPr>
            <w:tcW w:w="967" w:type="dxa"/>
            <w:vMerge w:val="continue"/>
          </w:tcPr>
          <w:p>
            <w:pPr>
              <w:rPr>
                <w:rFonts w:ascii="楷体_GB2312" w:eastAsia="楷体_GB2312"/>
                <w:sz w:val="24"/>
              </w:rPr>
            </w:pPr>
          </w:p>
        </w:tc>
        <w:tc>
          <w:tcPr>
            <w:tcW w:w="963" w:type="dxa"/>
            <w:vMerge w:val="continue"/>
            <w:vAlign w:val="center"/>
          </w:tcPr>
          <w:p>
            <w:pPr>
              <w:rPr>
                <w:rFonts w:ascii="楷体_GB2312" w:eastAsia="楷体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8" w:hRule="atLeast"/>
        </w:trPr>
        <w:tc>
          <w:tcPr>
            <w:tcW w:w="7057" w:type="dxa"/>
            <w:gridSpan w:val="3"/>
            <w:vAlign w:val="center"/>
          </w:tcPr>
          <w:p>
            <w:pPr>
              <w:rPr>
                <w:rFonts w:ascii="楷体_GB2312" w:eastAsia="楷体_GB2312"/>
                <w:sz w:val="24"/>
              </w:rPr>
            </w:pPr>
            <w:r>
              <w:rPr>
                <w:rFonts w:hint="eastAsia" w:ascii="楷体_GB2312" w:eastAsia="楷体_GB2312"/>
                <w:sz w:val="24"/>
              </w:rPr>
              <w:t>总分（满分10分）</w:t>
            </w:r>
          </w:p>
        </w:tc>
        <w:tc>
          <w:tcPr>
            <w:tcW w:w="967" w:type="dxa"/>
          </w:tcPr>
          <w:p>
            <w:pPr>
              <w:rPr>
                <w:rFonts w:ascii="楷体_GB2312" w:eastAsia="楷体_GB2312"/>
                <w:sz w:val="24"/>
              </w:rPr>
            </w:pPr>
          </w:p>
        </w:tc>
        <w:tc>
          <w:tcPr>
            <w:tcW w:w="963" w:type="dxa"/>
            <w:vAlign w:val="center"/>
          </w:tcPr>
          <w:p>
            <w:pPr>
              <w:rPr>
                <w:rFonts w:ascii="楷体_GB2312" w:eastAsia="楷体_GB2312"/>
                <w:sz w:val="24"/>
              </w:rPr>
            </w:pPr>
          </w:p>
        </w:tc>
      </w:tr>
    </w:tbl>
    <w:p>
      <w:pPr>
        <w:wordWrap w:val="0"/>
        <w:jc w:val="left"/>
        <w:rPr>
          <w:rFonts w:ascii="楷体_GB2312" w:eastAsia="楷体_GB2312"/>
          <w:sz w:val="20"/>
          <w:szCs w:val="20"/>
        </w:rPr>
      </w:pPr>
      <w:r>
        <w:rPr>
          <w:rFonts w:hint="eastAsia" w:ascii="楷体_GB2312" w:eastAsia="楷体_GB2312"/>
          <w:sz w:val="20"/>
          <w:szCs w:val="20"/>
        </w:rPr>
        <w:t>注：每个考评项目累计计分不超过2分。</w:t>
      </w:r>
    </w:p>
    <w:p>
      <w:pPr>
        <w:rPr>
          <w:rFonts w:ascii="楷体_GB2312" w:eastAsia="楷体_GB2312"/>
          <w:sz w:val="24"/>
        </w:rPr>
      </w:pPr>
      <w:r>
        <w:rPr>
          <w:rFonts w:hint="eastAsia" w:ascii="楷体_GB2312" w:eastAsia="楷体_GB2312"/>
          <w:sz w:val="24"/>
        </w:rPr>
        <w:t xml:space="preserve">组长：                  考核人：               </w:t>
      </w:r>
    </w:p>
    <w:p>
      <w:pPr>
        <w:rPr>
          <w:rFonts w:ascii="楷体_GB2312" w:eastAsia="楷体_GB2312"/>
          <w:sz w:val="24"/>
        </w:rPr>
      </w:pPr>
    </w:p>
    <w:p>
      <w:pPr>
        <w:rPr>
          <w:rFonts w:ascii="楷体_GB2312" w:eastAsia="楷体_GB2312"/>
          <w:sz w:val="24"/>
        </w:rPr>
      </w:pPr>
    </w:p>
    <w:p>
      <w:pPr>
        <w:rPr>
          <w:rFonts w:ascii="楷体_GB2312" w:eastAsia="楷体_GB2312"/>
          <w:sz w:val="24"/>
        </w:rPr>
      </w:pPr>
    </w:p>
    <w:p>
      <w:pPr>
        <w:rPr>
          <w:rFonts w:ascii="楷体_GB2312" w:eastAsia="楷体_GB2312"/>
          <w:sz w:val="24"/>
        </w:rPr>
      </w:pPr>
    </w:p>
    <w:p>
      <w:pPr>
        <w:rPr>
          <w:rFonts w:ascii="楷体_GB2312" w:eastAsia="楷体_GB2312"/>
          <w:sz w:val="24"/>
        </w:rPr>
      </w:pPr>
    </w:p>
    <w:p>
      <w:pPr>
        <w:rPr>
          <w:rFonts w:ascii="楷体_GB2312" w:eastAsia="楷体_GB2312"/>
          <w:sz w:val="24"/>
        </w:rPr>
      </w:pPr>
    </w:p>
    <w:p>
      <w:pPr>
        <w:rPr>
          <w:rFonts w:ascii="楷体_GB2312" w:eastAsia="楷体_GB2312"/>
          <w:sz w:val="24"/>
        </w:rPr>
      </w:pPr>
    </w:p>
    <w:p>
      <w:pPr>
        <w:rPr>
          <w:rFonts w:ascii="楷体_GB2312" w:eastAsia="楷体_GB2312"/>
          <w:sz w:val="24"/>
        </w:rPr>
      </w:pPr>
    </w:p>
    <w:p>
      <w:pPr>
        <w:rPr>
          <w:rFonts w:ascii="楷体_GB2312" w:eastAsia="楷体_GB2312"/>
          <w:sz w:val="24"/>
        </w:rPr>
      </w:pPr>
    </w:p>
    <w:p>
      <w:pPr>
        <w:rPr>
          <w:rFonts w:ascii="楷体_GB2312" w:eastAsia="楷体_GB2312"/>
          <w:sz w:val="24"/>
        </w:rPr>
      </w:pPr>
    </w:p>
    <w:p>
      <w:pPr>
        <w:pageBreakBefore/>
        <w:jc w:val="center"/>
        <w:rPr>
          <w:rFonts w:ascii="楷体_GB2312" w:eastAsia="楷体_GB2312"/>
          <w:sz w:val="28"/>
          <w:szCs w:val="28"/>
        </w:rPr>
      </w:pPr>
      <w:r>
        <w:rPr>
          <w:rFonts w:hint="eastAsia" w:ascii="楷体_GB2312" w:eastAsia="楷体_GB2312"/>
          <w:sz w:val="28"/>
          <w:szCs w:val="28"/>
        </w:rPr>
        <w:t>中国钢结构金奖工程技术创新评分表（25分）</w:t>
      </w:r>
    </w:p>
    <w:p>
      <w:pPr>
        <w:rPr>
          <w:rFonts w:ascii="楷体_GB2312" w:eastAsia="楷体_GB2312"/>
          <w:sz w:val="24"/>
        </w:rPr>
      </w:pPr>
    </w:p>
    <w:p>
      <w:pPr>
        <w:rPr>
          <w:rFonts w:ascii="楷体_GB2312" w:eastAsia="楷体_GB2312"/>
          <w:sz w:val="24"/>
        </w:rPr>
      </w:pPr>
      <w:r>
        <w:rPr>
          <w:rFonts w:hint="eastAsia" w:ascii="楷体_GB2312" w:eastAsia="楷体_GB2312"/>
          <w:sz w:val="24"/>
        </w:rPr>
        <w:t>工程名称：                                          日期：</w:t>
      </w:r>
    </w:p>
    <w:tbl>
      <w:tblPr>
        <w:tblStyle w:val="6"/>
        <w:tblW w:w="898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
        <w:gridCol w:w="699"/>
        <w:gridCol w:w="5531"/>
        <w:gridCol w:w="965"/>
        <w:gridCol w:w="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7" w:type="dxa"/>
            <w:vAlign w:val="center"/>
          </w:tcPr>
          <w:p>
            <w:pPr>
              <w:jc w:val="center"/>
              <w:rPr>
                <w:rFonts w:ascii="楷体_GB2312" w:eastAsia="楷体_GB2312"/>
                <w:sz w:val="24"/>
              </w:rPr>
            </w:pPr>
            <w:r>
              <w:rPr>
                <w:rFonts w:hint="eastAsia" w:ascii="楷体_GB2312" w:eastAsia="楷体_GB2312"/>
                <w:sz w:val="24"/>
              </w:rPr>
              <w:t>序号</w:t>
            </w:r>
          </w:p>
        </w:tc>
        <w:tc>
          <w:tcPr>
            <w:tcW w:w="6230" w:type="dxa"/>
            <w:gridSpan w:val="2"/>
            <w:vAlign w:val="center"/>
          </w:tcPr>
          <w:p>
            <w:pPr>
              <w:jc w:val="center"/>
              <w:rPr>
                <w:rFonts w:ascii="楷体_GB2312" w:eastAsia="楷体_GB2312"/>
                <w:sz w:val="24"/>
              </w:rPr>
            </w:pPr>
            <w:r>
              <w:rPr>
                <w:rFonts w:hint="eastAsia" w:ascii="楷体_GB2312" w:eastAsia="楷体_GB2312"/>
                <w:sz w:val="24"/>
              </w:rPr>
              <w:t>考评内容及标准</w:t>
            </w:r>
          </w:p>
        </w:tc>
        <w:tc>
          <w:tcPr>
            <w:tcW w:w="965" w:type="dxa"/>
            <w:vAlign w:val="center"/>
          </w:tcPr>
          <w:p>
            <w:pPr>
              <w:jc w:val="center"/>
              <w:rPr>
                <w:rFonts w:ascii="楷体_GB2312" w:eastAsia="楷体_GB2312"/>
                <w:sz w:val="24"/>
              </w:rPr>
            </w:pPr>
            <w:r>
              <w:rPr>
                <w:rFonts w:hint="eastAsia" w:ascii="楷体_GB2312" w:eastAsia="楷体_GB2312"/>
                <w:sz w:val="24"/>
              </w:rPr>
              <w:t>考评</w:t>
            </w:r>
          </w:p>
          <w:p>
            <w:pPr>
              <w:jc w:val="center"/>
              <w:rPr>
                <w:rFonts w:ascii="楷体_GB2312" w:eastAsia="楷体_GB2312"/>
                <w:sz w:val="24"/>
              </w:rPr>
            </w:pPr>
            <w:r>
              <w:rPr>
                <w:rFonts w:hint="eastAsia" w:ascii="楷体_GB2312" w:eastAsia="楷体_GB2312"/>
                <w:sz w:val="24"/>
              </w:rPr>
              <w:t>分数</w:t>
            </w:r>
          </w:p>
        </w:tc>
        <w:tc>
          <w:tcPr>
            <w:tcW w:w="965" w:type="dxa"/>
            <w:vAlign w:val="center"/>
          </w:tcPr>
          <w:p>
            <w:pPr>
              <w:jc w:val="center"/>
              <w:rPr>
                <w:rFonts w:ascii="楷体_GB2312" w:eastAsia="楷体_GB2312"/>
                <w:sz w:val="24"/>
              </w:rPr>
            </w:pPr>
            <w:r>
              <w:rPr>
                <w:rFonts w:hint="eastAsia" w:ascii="楷体_GB2312" w:eastAsia="楷体_GB2312"/>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5" w:hRule="atLeast"/>
        </w:trPr>
        <w:tc>
          <w:tcPr>
            <w:tcW w:w="827" w:type="dxa"/>
            <w:vAlign w:val="center"/>
          </w:tcPr>
          <w:p>
            <w:pPr>
              <w:jc w:val="center"/>
              <w:rPr>
                <w:rFonts w:ascii="楷体_GB2312" w:eastAsia="楷体_GB2312"/>
                <w:sz w:val="24"/>
              </w:rPr>
            </w:pPr>
            <w:r>
              <w:rPr>
                <w:rFonts w:hint="eastAsia" w:ascii="楷体_GB2312" w:eastAsia="楷体_GB2312"/>
                <w:sz w:val="24"/>
              </w:rPr>
              <w:t>1</w:t>
            </w:r>
          </w:p>
        </w:tc>
        <w:tc>
          <w:tcPr>
            <w:tcW w:w="6230" w:type="dxa"/>
            <w:gridSpan w:val="2"/>
            <w:vAlign w:val="center"/>
          </w:tcPr>
          <w:p>
            <w:pPr>
              <w:rPr>
                <w:rFonts w:ascii="楷体_GB2312" w:eastAsia="楷体_GB2312"/>
                <w:sz w:val="24"/>
              </w:rPr>
            </w:pPr>
            <w:r>
              <w:rPr>
                <w:rFonts w:hint="eastAsia" w:ascii="楷体_GB2312" w:eastAsia="楷体_GB2312"/>
                <w:sz w:val="24"/>
              </w:rPr>
              <w:t>在项目建造中推广应用“建筑业十项新技术”得2分</w:t>
            </w:r>
          </w:p>
        </w:tc>
        <w:tc>
          <w:tcPr>
            <w:tcW w:w="965" w:type="dxa"/>
          </w:tcPr>
          <w:p>
            <w:pPr>
              <w:rPr>
                <w:rFonts w:ascii="楷体_GB2312" w:eastAsia="楷体_GB2312"/>
                <w:sz w:val="24"/>
              </w:rPr>
            </w:pPr>
          </w:p>
        </w:tc>
        <w:tc>
          <w:tcPr>
            <w:tcW w:w="965" w:type="dxa"/>
          </w:tcPr>
          <w:p>
            <w:pPr>
              <w:rPr>
                <w:rFonts w:ascii="楷体_GB2312" w:eastAsia="楷体_GB2312"/>
                <w:sz w:val="24"/>
              </w:rPr>
            </w:pPr>
          </w:p>
          <w:p>
            <w:pPr>
              <w:rPr>
                <w:rFonts w:ascii="楷体_GB2312" w:eastAsia="楷体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7" w:type="dxa"/>
            <w:vAlign w:val="center"/>
          </w:tcPr>
          <w:p>
            <w:pPr>
              <w:jc w:val="center"/>
              <w:rPr>
                <w:rFonts w:ascii="楷体_GB2312" w:eastAsia="楷体_GB2312"/>
                <w:sz w:val="24"/>
              </w:rPr>
            </w:pPr>
            <w:r>
              <w:rPr>
                <w:rFonts w:hint="eastAsia" w:ascii="楷体_GB2312" w:eastAsia="楷体_GB2312"/>
                <w:sz w:val="24"/>
              </w:rPr>
              <w:t>2</w:t>
            </w:r>
          </w:p>
        </w:tc>
        <w:tc>
          <w:tcPr>
            <w:tcW w:w="6230" w:type="dxa"/>
            <w:gridSpan w:val="2"/>
            <w:vAlign w:val="center"/>
          </w:tcPr>
          <w:p>
            <w:pPr>
              <w:rPr>
                <w:rFonts w:ascii="楷体_GB2312" w:eastAsia="楷体_GB2312"/>
                <w:sz w:val="24"/>
              </w:rPr>
            </w:pPr>
            <w:r>
              <w:rPr>
                <w:rFonts w:hint="eastAsia" w:ascii="楷体_GB2312" w:eastAsia="楷体_GB2312"/>
                <w:sz w:val="24"/>
              </w:rPr>
              <w:t>在项目施工中采取针对性措施，进行 “节能、节地、节水、节材，环境保护“等绿色施工得2分</w:t>
            </w:r>
          </w:p>
        </w:tc>
        <w:tc>
          <w:tcPr>
            <w:tcW w:w="965" w:type="dxa"/>
          </w:tcPr>
          <w:p>
            <w:pPr>
              <w:rPr>
                <w:rFonts w:ascii="楷体_GB2312" w:eastAsia="楷体_GB2312"/>
                <w:sz w:val="24"/>
              </w:rPr>
            </w:pPr>
          </w:p>
        </w:tc>
        <w:tc>
          <w:tcPr>
            <w:tcW w:w="965" w:type="dxa"/>
          </w:tcPr>
          <w:p>
            <w:pPr>
              <w:rPr>
                <w:rFonts w:ascii="楷体_GB2312" w:eastAsia="楷体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0" w:hRule="atLeast"/>
        </w:trPr>
        <w:tc>
          <w:tcPr>
            <w:tcW w:w="827" w:type="dxa"/>
            <w:vMerge w:val="restart"/>
            <w:vAlign w:val="center"/>
          </w:tcPr>
          <w:p>
            <w:pPr>
              <w:jc w:val="center"/>
              <w:rPr>
                <w:rFonts w:ascii="楷体_GB2312" w:eastAsia="楷体_GB2312"/>
                <w:sz w:val="24"/>
              </w:rPr>
            </w:pPr>
            <w:r>
              <w:rPr>
                <w:rFonts w:hint="eastAsia" w:ascii="楷体_GB2312" w:eastAsia="楷体_GB2312"/>
                <w:sz w:val="24"/>
              </w:rPr>
              <w:t>3</w:t>
            </w:r>
          </w:p>
        </w:tc>
        <w:tc>
          <w:tcPr>
            <w:tcW w:w="699" w:type="dxa"/>
            <w:vMerge w:val="restart"/>
            <w:vAlign w:val="center"/>
          </w:tcPr>
          <w:p>
            <w:pPr>
              <w:rPr>
                <w:rFonts w:ascii="楷体_GB2312" w:eastAsia="楷体_GB2312"/>
                <w:sz w:val="24"/>
              </w:rPr>
            </w:pPr>
            <w:r>
              <w:rPr>
                <w:rFonts w:hint="eastAsia" w:ascii="楷体_GB2312" w:eastAsia="楷体_GB2312"/>
                <w:sz w:val="24"/>
              </w:rPr>
              <w:t>创新成果</w:t>
            </w:r>
          </w:p>
        </w:tc>
        <w:tc>
          <w:tcPr>
            <w:tcW w:w="5531" w:type="dxa"/>
            <w:vAlign w:val="center"/>
          </w:tcPr>
          <w:p>
            <w:pPr>
              <w:rPr>
                <w:rFonts w:ascii="楷体_GB2312" w:eastAsia="楷体_GB2312"/>
                <w:sz w:val="24"/>
              </w:rPr>
            </w:pPr>
            <w:r>
              <w:rPr>
                <w:rFonts w:hint="eastAsia" w:ascii="楷体_GB2312" w:eastAsia="楷体_GB2312"/>
                <w:sz w:val="24"/>
              </w:rPr>
              <w:t>形成企业级工法得1分；形成省部级工法的得3分；形成国家级工法得4分</w:t>
            </w:r>
          </w:p>
        </w:tc>
        <w:tc>
          <w:tcPr>
            <w:tcW w:w="965" w:type="dxa"/>
            <w:vMerge w:val="restart"/>
          </w:tcPr>
          <w:p>
            <w:pPr>
              <w:rPr>
                <w:rFonts w:ascii="楷体_GB2312" w:eastAsia="楷体_GB2312"/>
                <w:sz w:val="24"/>
              </w:rPr>
            </w:pPr>
          </w:p>
        </w:tc>
        <w:tc>
          <w:tcPr>
            <w:tcW w:w="965" w:type="dxa"/>
            <w:vMerge w:val="restart"/>
            <w:vAlign w:val="center"/>
          </w:tcPr>
          <w:p>
            <w:pPr>
              <w:rPr>
                <w:rFonts w:ascii="楷体_GB2312" w:eastAsia="楷体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0" w:hRule="atLeast"/>
        </w:trPr>
        <w:tc>
          <w:tcPr>
            <w:tcW w:w="827" w:type="dxa"/>
            <w:vMerge w:val="continue"/>
            <w:vAlign w:val="center"/>
          </w:tcPr>
          <w:p>
            <w:pPr>
              <w:jc w:val="center"/>
              <w:rPr>
                <w:rFonts w:ascii="楷体_GB2312" w:eastAsia="楷体_GB2312"/>
                <w:sz w:val="24"/>
              </w:rPr>
            </w:pPr>
          </w:p>
        </w:tc>
        <w:tc>
          <w:tcPr>
            <w:tcW w:w="699" w:type="dxa"/>
            <w:vMerge w:val="continue"/>
            <w:vAlign w:val="center"/>
          </w:tcPr>
          <w:p>
            <w:pPr>
              <w:rPr>
                <w:rFonts w:ascii="楷体_GB2312" w:eastAsia="楷体_GB2312"/>
                <w:sz w:val="24"/>
              </w:rPr>
            </w:pPr>
          </w:p>
        </w:tc>
        <w:tc>
          <w:tcPr>
            <w:tcW w:w="5531" w:type="dxa"/>
            <w:vAlign w:val="center"/>
          </w:tcPr>
          <w:p>
            <w:pPr>
              <w:rPr>
                <w:rFonts w:ascii="楷体_GB2312" w:eastAsia="楷体_GB2312"/>
                <w:sz w:val="24"/>
              </w:rPr>
            </w:pPr>
            <w:r>
              <w:rPr>
                <w:rFonts w:hint="eastAsia" w:ascii="楷体_GB2312" w:eastAsia="楷体_GB2312"/>
                <w:sz w:val="24"/>
              </w:rPr>
              <w:t>获得实用新型专利每项得0.5分，累计不超过2分；获得发明型专利每项得2分；</w:t>
            </w:r>
          </w:p>
        </w:tc>
        <w:tc>
          <w:tcPr>
            <w:tcW w:w="965" w:type="dxa"/>
            <w:vMerge w:val="continue"/>
          </w:tcPr>
          <w:p>
            <w:pPr>
              <w:rPr>
                <w:rFonts w:ascii="楷体_GB2312" w:eastAsia="楷体_GB2312"/>
                <w:sz w:val="24"/>
              </w:rPr>
            </w:pPr>
          </w:p>
        </w:tc>
        <w:tc>
          <w:tcPr>
            <w:tcW w:w="965" w:type="dxa"/>
            <w:vMerge w:val="continue"/>
          </w:tcPr>
          <w:p>
            <w:pPr>
              <w:rPr>
                <w:rFonts w:ascii="楷体_GB2312" w:eastAsia="楷体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0" w:hRule="atLeast"/>
        </w:trPr>
        <w:tc>
          <w:tcPr>
            <w:tcW w:w="827" w:type="dxa"/>
            <w:vMerge w:val="continue"/>
            <w:vAlign w:val="center"/>
          </w:tcPr>
          <w:p>
            <w:pPr>
              <w:jc w:val="center"/>
              <w:rPr>
                <w:rFonts w:ascii="楷体_GB2312" w:eastAsia="楷体_GB2312"/>
                <w:sz w:val="24"/>
              </w:rPr>
            </w:pPr>
          </w:p>
        </w:tc>
        <w:tc>
          <w:tcPr>
            <w:tcW w:w="699" w:type="dxa"/>
            <w:vMerge w:val="continue"/>
            <w:vAlign w:val="center"/>
          </w:tcPr>
          <w:p>
            <w:pPr>
              <w:rPr>
                <w:rFonts w:ascii="楷体_GB2312" w:eastAsia="楷体_GB2312"/>
                <w:sz w:val="24"/>
              </w:rPr>
            </w:pPr>
          </w:p>
        </w:tc>
        <w:tc>
          <w:tcPr>
            <w:tcW w:w="5531" w:type="dxa"/>
            <w:vAlign w:val="center"/>
          </w:tcPr>
          <w:p>
            <w:pPr>
              <w:rPr>
                <w:rFonts w:ascii="楷体_GB2312" w:eastAsia="楷体_GB2312"/>
                <w:sz w:val="24"/>
              </w:rPr>
            </w:pPr>
            <w:r>
              <w:rPr>
                <w:rFonts w:hint="eastAsia" w:ascii="楷体_GB2312" w:eastAsia="楷体_GB2312"/>
                <w:sz w:val="24"/>
              </w:rPr>
              <w:t>形成企业标准得1分；形成省部级、行业标准或全国性社团标准得4分；</w:t>
            </w:r>
            <w:r>
              <w:rPr>
                <w:rFonts w:ascii="楷体_GB2312" w:eastAsia="楷体_GB2312"/>
                <w:sz w:val="24"/>
              </w:rPr>
              <w:t xml:space="preserve"> </w:t>
            </w:r>
          </w:p>
        </w:tc>
        <w:tc>
          <w:tcPr>
            <w:tcW w:w="965" w:type="dxa"/>
            <w:vMerge w:val="continue"/>
          </w:tcPr>
          <w:p>
            <w:pPr>
              <w:rPr>
                <w:rFonts w:ascii="楷体_GB2312" w:eastAsia="楷体_GB2312"/>
                <w:sz w:val="24"/>
              </w:rPr>
            </w:pPr>
          </w:p>
        </w:tc>
        <w:tc>
          <w:tcPr>
            <w:tcW w:w="965" w:type="dxa"/>
            <w:vMerge w:val="continue"/>
          </w:tcPr>
          <w:p>
            <w:pPr>
              <w:rPr>
                <w:rFonts w:ascii="楷体_GB2312" w:eastAsia="楷体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7" w:type="dxa"/>
            <w:vAlign w:val="center"/>
          </w:tcPr>
          <w:p>
            <w:pPr>
              <w:jc w:val="center"/>
              <w:rPr>
                <w:rFonts w:ascii="楷体_GB2312" w:eastAsia="楷体_GB2312"/>
                <w:sz w:val="24"/>
              </w:rPr>
            </w:pPr>
            <w:r>
              <w:rPr>
                <w:rFonts w:hint="eastAsia" w:ascii="楷体_GB2312" w:eastAsia="楷体_GB2312"/>
                <w:sz w:val="24"/>
              </w:rPr>
              <w:t>4</w:t>
            </w:r>
          </w:p>
        </w:tc>
        <w:tc>
          <w:tcPr>
            <w:tcW w:w="6230" w:type="dxa"/>
            <w:gridSpan w:val="2"/>
            <w:vAlign w:val="center"/>
          </w:tcPr>
          <w:p>
            <w:pPr>
              <w:rPr>
                <w:rFonts w:ascii="楷体_GB2312" w:eastAsia="楷体_GB2312"/>
                <w:sz w:val="24"/>
              </w:rPr>
            </w:pPr>
            <w:r>
              <w:rPr>
                <w:rFonts w:hint="eastAsia" w:ascii="楷体_GB2312" w:eastAsia="楷体_GB2312"/>
                <w:sz w:val="24"/>
              </w:rPr>
              <w:t>项目应用了</w:t>
            </w:r>
            <w:r>
              <w:rPr>
                <w:rFonts w:ascii="楷体_GB2312" w:eastAsia="楷体_GB2312"/>
                <w:sz w:val="24"/>
              </w:rPr>
              <w:t>BIM</w:t>
            </w:r>
            <w:r>
              <w:rPr>
                <w:rFonts w:hint="eastAsia" w:ascii="楷体_GB2312" w:eastAsia="楷体_GB2312"/>
                <w:sz w:val="24"/>
              </w:rPr>
              <w:t>技术，有总结得2分；获得省部级及以上奖励得4分</w:t>
            </w:r>
          </w:p>
        </w:tc>
        <w:tc>
          <w:tcPr>
            <w:tcW w:w="965" w:type="dxa"/>
          </w:tcPr>
          <w:p>
            <w:pPr>
              <w:rPr>
                <w:rFonts w:ascii="楷体_GB2312" w:eastAsia="楷体_GB2312"/>
                <w:sz w:val="24"/>
              </w:rPr>
            </w:pPr>
          </w:p>
        </w:tc>
        <w:tc>
          <w:tcPr>
            <w:tcW w:w="965" w:type="dxa"/>
          </w:tcPr>
          <w:p>
            <w:pPr>
              <w:rPr>
                <w:rFonts w:ascii="楷体_GB2312" w:eastAsia="楷体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7" w:type="dxa"/>
            <w:vAlign w:val="center"/>
          </w:tcPr>
          <w:p>
            <w:pPr>
              <w:jc w:val="center"/>
              <w:rPr>
                <w:rFonts w:ascii="楷体_GB2312" w:eastAsia="楷体_GB2312"/>
                <w:sz w:val="24"/>
              </w:rPr>
            </w:pPr>
            <w:r>
              <w:rPr>
                <w:rFonts w:hint="eastAsia" w:ascii="楷体_GB2312" w:eastAsia="楷体_GB2312"/>
                <w:sz w:val="24"/>
              </w:rPr>
              <w:t>5</w:t>
            </w:r>
          </w:p>
        </w:tc>
        <w:tc>
          <w:tcPr>
            <w:tcW w:w="6230" w:type="dxa"/>
            <w:gridSpan w:val="2"/>
            <w:vAlign w:val="center"/>
          </w:tcPr>
          <w:p>
            <w:pPr>
              <w:rPr>
                <w:rFonts w:ascii="楷体_GB2312" w:eastAsia="楷体_GB2312"/>
                <w:sz w:val="24"/>
              </w:rPr>
            </w:pPr>
            <w:r>
              <w:rPr>
                <w:rFonts w:hint="eastAsia" w:ascii="楷体_GB2312" w:eastAsia="楷体_GB2312"/>
                <w:sz w:val="24"/>
              </w:rPr>
              <w:t>项目进行了装配化建造，有总结得2分；获得地市级评价认证或奖励得3分；获省部级及以上评价认证或奖励得5分</w:t>
            </w:r>
          </w:p>
        </w:tc>
        <w:tc>
          <w:tcPr>
            <w:tcW w:w="965" w:type="dxa"/>
          </w:tcPr>
          <w:p>
            <w:pPr>
              <w:rPr>
                <w:rFonts w:ascii="楷体_GB2312" w:eastAsia="楷体_GB2312"/>
                <w:sz w:val="24"/>
              </w:rPr>
            </w:pPr>
          </w:p>
        </w:tc>
        <w:tc>
          <w:tcPr>
            <w:tcW w:w="965" w:type="dxa"/>
          </w:tcPr>
          <w:p>
            <w:pPr>
              <w:rPr>
                <w:rFonts w:ascii="楷体_GB2312" w:eastAsia="楷体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7" w:type="dxa"/>
            <w:vAlign w:val="center"/>
          </w:tcPr>
          <w:p>
            <w:pPr>
              <w:jc w:val="center"/>
              <w:rPr>
                <w:rFonts w:ascii="楷体_GB2312" w:eastAsia="楷体_GB2312"/>
                <w:sz w:val="24"/>
              </w:rPr>
            </w:pPr>
            <w:r>
              <w:rPr>
                <w:rFonts w:hint="eastAsia" w:ascii="楷体_GB2312" w:eastAsia="楷体_GB2312"/>
                <w:sz w:val="24"/>
              </w:rPr>
              <w:t>6</w:t>
            </w:r>
          </w:p>
        </w:tc>
        <w:tc>
          <w:tcPr>
            <w:tcW w:w="6230" w:type="dxa"/>
            <w:gridSpan w:val="2"/>
            <w:vAlign w:val="center"/>
          </w:tcPr>
          <w:p>
            <w:pPr>
              <w:rPr>
                <w:rFonts w:ascii="楷体_GB2312" w:eastAsia="楷体_GB2312"/>
                <w:sz w:val="24"/>
              </w:rPr>
            </w:pPr>
            <w:r>
              <w:rPr>
                <w:rFonts w:hint="eastAsia" w:ascii="楷体_GB2312" w:eastAsia="楷体_GB2312"/>
                <w:sz w:val="24"/>
              </w:rPr>
              <w:t>QC活动开展积极，有活动记录得1分；对项目工程质量提高有针对性的合理化建议，并落实得1.5分；获得省部级及以上QC活动成果奖2分</w:t>
            </w:r>
          </w:p>
        </w:tc>
        <w:tc>
          <w:tcPr>
            <w:tcW w:w="965" w:type="dxa"/>
          </w:tcPr>
          <w:p>
            <w:pPr>
              <w:rPr>
                <w:rFonts w:ascii="楷体_GB2312" w:eastAsia="楷体_GB2312"/>
                <w:sz w:val="24"/>
              </w:rPr>
            </w:pPr>
          </w:p>
        </w:tc>
        <w:tc>
          <w:tcPr>
            <w:tcW w:w="965" w:type="dxa"/>
          </w:tcPr>
          <w:p>
            <w:pPr>
              <w:rPr>
                <w:rFonts w:ascii="楷体_GB2312" w:eastAsia="楷体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7" w:type="dxa"/>
            <w:vAlign w:val="center"/>
          </w:tcPr>
          <w:p>
            <w:pPr>
              <w:jc w:val="center"/>
              <w:rPr>
                <w:rFonts w:ascii="楷体_GB2312" w:eastAsia="楷体_GB2312"/>
                <w:sz w:val="24"/>
              </w:rPr>
            </w:pPr>
            <w:r>
              <w:rPr>
                <w:rFonts w:hint="eastAsia" w:ascii="楷体_GB2312" w:eastAsia="楷体_GB2312"/>
                <w:sz w:val="24"/>
              </w:rPr>
              <w:t>7</w:t>
            </w:r>
          </w:p>
        </w:tc>
        <w:tc>
          <w:tcPr>
            <w:tcW w:w="6230" w:type="dxa"/>
            <w:gridSpan w:val="2"/>
            <w:vAlign w:val="center"/>
          </w:tcPr>
          <w:p>
            <w:pPr>
              <w:rPr>
                <w:rFonts w:ascii="楷体_GB2312" w:eastAsia="楷体_GB2312"/>
                <w:sz w:val="24"/>
              </w:rPr>
            </w:pPr>
            <w:r>
              <w:rPr>
                <w:rFonts w:hint="eastAsia" w:ascii="楷体_GB2312" w:eastAsia="楷体_GB2312"/>
                <w:sz w:val="24"/>
              </w:rPr>
              <w:t>项目技术总结、论文发表在企业内刊0.5分；一般会议论文1分；核心期刊2分；EI、</w:t>
            </w:r>
            <w:r>
              <w:rPr>
                <w:rFonts w:ascii="楷体_GB2312" w:eastAsia="楷体_GB2312"/>
                <w:sz w:val="24"/>
              </w:rPr>
              <w:t>SCI</w:t>
            </w:r>
            <w:r>
              <w:rPr>
                <w:rFonts w:hint="eastAsia" w:ascii="楷体_GB2312" w:eastAsia="楷体_GB2312"/>
                <w:sz w:val="24"/>
              </w:rPr>
              <w:t>论文3分</w:t>
            </w:r>
          </w:p>
        </w:tc>
        <w:tc>
          <w:tcPr>
            <w:tcW w:w="965" w:type="dxa"/>
          </w:tcPr>
          <w:p>
            <w:pPr>
              <w:rPr>
                <w:rFonts w:ascii="楷体_GB2312" w:eastAsia="楷体_GB2312"/>
                <w:sz w:val="24"/>
              </w:rPr>
            </w:pPr>
          </w:p>
        </w:tc>
        <w:tc>
          <w:tcPr>
            <w:tcW w:w="965" w:type="dxa"/>
          </w:tcPr>
          <w:p>
            <w:pPr>
              <w:rPr>
                <w:rFonts w:ascii="楷体_GB2312" w:eastAsia="楷体_GB2312"/>
                <w:sz w:val="24"/>
              </w:rPr>
            </w:pPr>
          </w:p>
          <w:p>
            <w:pPr>
              <w:rPr>
                <w:rFonts w:ascii="楷体_GB2312" w:eastAsia="楷体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0" w:hRule="atLeast"/>
        </w:trPr>
        <w:tc>
          <w:tcPr>
            <w:tcW w:w="827" w:type="dxa"/>
            <w:vAlign w:val="center"/>
          </w:tcPr>
          <w:p>
            <w:pPr>
              <w:jc w:val="center"/>
              <w:rPr>
                <w:rFonts w:ascii="楷体_GB2312" w:eastAsia="楷体_GB2312"/>
                <w:sz w:val="24"/>
              </w:rPr>
            </w:pPr>
            <w:r>
              <w:rPr>
                <w:rFonts w:hint="eastAsia" w:ascii="楷体_GB2312" w:eastAsia="楷体_GB2312"/>
                <w:sz w:val="24"/>
              </w:rPr>
              <w:t>8</w:t>
            </w:r>
          </w:p>
        </w:tc>
        <w:tc>
          <w:tcPr>
            <w:tcW w:w="6230" w:type="dxa"/>
            <w:gridSpan w:val="2"/>
            <w:vAlign w:val="center"/>
          </w:tcPr>
          <w:p>
            <w:pPr>
              <w:rPr>
                <w:rFonts w:ascii="楷体_GB2312" w:eastAsia="楷体_GB2312"/>
                <w:sz w:val="24"/>
              </w:rPr>
            </w:pPr>
            <w:r>
              <w:rPr>
                <w:rFonts w:hint="eastAsia" w:ascii="楷体_GB2312" w:eastAsia="楷体_GB2312"/>
                <w:sz w:val="24"/>
              </w:rPr>
              <w:t>项目技术水平经科学成果评价达到国内先进0.5分、国内领先1分；国际先进2分、国际领先3分</w:t>
            </w:r>
          </w:p>
        </w:tc>
        <w:tc>
          <w:tcPr>
            <w:tcW w:w="965" w:type="dxa"/>
          </w:tcPr>
          <w:p>
            <w:pPr>
              <w:rPr>
                <w:rFonts w:ascii="楷体_GB2312" w:eastAsia="楷体_GB2312"/>
                <w:sz w:val="24"/>
              </w:rPr>
            </w:pPr>
          </w:p>
        </w:tc>
        <w:tc>
          <w:tcPr>
            <w:tcW w:w="965" w:type="dxa"/>
          </w:tcPr>
          <w:p>
            <w:pPr>
              <w:rPr>
                <w:rFonts w:ascii="楷体_GB2312" w:eastAsia="楷体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trPr>
        <w:tc>
          <w:tcPr>
            <w:tcW w:w="7057" w:type="dxa"/>
            <w:gridSpan w:val="3"/>
            <w:vAlign w:val="center"/>
          </w:tcPr>
          <w:p>
            <w:pPr>
              <w:rPr>
                <w:rFonts w:ascii="楷体_GB2312" w:eastAsia="楷体_GB2312"/>
                <w:sz w:val="24"/>
              </w:rPr>
            </w:pPr>
            <w:r>
              <w:rPr>
                <w:rFonts w:hint="eastAsia" w:ascii="楷体_GB2312" w:eastAsia="楷体_GB2312"/>
                <w:sz w:val="24"/>
              </w:rPr>
              <w:t>总分（满分25分）</w:t>
            </w:r>
          </w:p>
        </w:tc>
        <w:tc>
          <w:tcPr>
            <w:tcW w:w="965" w:type="dxa"/>
          </w:tcPr>
          <w:p>
            <w:pPr>
              <w:rPr>
                <w:rFonts w:ascii="楷体_GB2312" w:eastAsia="楷体_GB2312"/>
                <w:sz w:val="24"/>
              </w:rPr>
            </w:pPr>
          </w:p>
        </w:tc>
        <w:tc>
          <w:tcPr>
            <w:tcW w:w="965" w:type="dxa"/>
          </w:tcPr>
          <w:p>
            <w:pPr>
              <w:rPr>
                <w:rFonts w:ascii="楷体_GB2312" w:eastAsia="楷体_GB2312"/>
                <w:sz w:val="24"/>
              </w:rPr>
            </w:pPr>
          </w:p>
        </w:tc>
      </w:tr>
    </w:tbl>
    <w:p>
      <w:pPr>
        <w:rPr>
          <w:rFonts w:ascii="楷体_GB2312" w:eastAsia="楷体_GB2312"/>
          <w:sz w:val="24"/>
        </w:rPr>
      </w:pPr>
      <w:r>
        <w:rPr>
          <w:rFonts w:hint="eastAsia" w:ascii="楷体_GB2312" w:eastAsia="楷体_GB2312"/>
          <w:sz w:val="24"/>
        </w:rPr>
        <w:t>注：第3项创新成果累计不超过4分；</w:t>
      </w:r>
    </w:p>
    <w:p>
      <w:pPr>
        <w:rPr>
          <w:rFonts w:ascii="楷体_GB2312" w:eastAsia="楷体_GB2312"/>
          <w:sz w:val="24"/>
        </w:rPr>
      </w:pPr>
      <w:r>
        <w:rPr>
          <w:rFonts w:hint="eastAsia" w:ascii="楷体_GB2312" w:eastAsia="楷体_GB2312"/>
          <w:sz w:val="24"/>
        </w:rPr>
        <w:t xml:space="preserve">组长：                      考核人：              </w:t>
      </w:r>
    </w:p>
    <w:p>
      <w:pPr>
        <w:rPr>
          <w:rFonts w:ascii="楷体_GB2312" w:eastAsia="楷体_GB2312"/>
          <w:sz w:val="24"/>
        </w:rPr>
      </w:pPr>
    </w:p>
    <w:p>
      <w:pPr>
        <w:pageBreakBefore/>
        <w:jc w:val="center"/>
        <w:rPr>
          <w:rFonts w:ascii="楷体_GB2312" w:eastAsia="楷体_GB2312"/>
          <w:sz w:val="28"/>
          <w:szCs w:val="28"/>
        </w:rPr>
      </w:pPr>
      <w:r>
        <w:rPr>
          <w:rFonts w:hint="eastAsia" w:ascii="楷体_GB2312" w:eastAsia="楷体_GB2312"/>
          <w:sz w:val="28"/>
          <w:szCs w:val="28"/>
        </w:rPr>
        <w:t>中国钢结构金奖工程项目管理体系评分表（满分15）</w:t>
      </w:r>
    </w:p>
    <w:p>
      <w:pPr>
        <w:rPr>
          <w:rFonts w:ascii="楷体_GB2312" w:eastAsia="楷体_GB2312"/>
          <w:sz w:val="24"/>
        </w:rPr>
      </w:pPr>
    </w:p>
    <w:p>
      <w:pPr>
        <w:rPr>
          <w:rFonts w:ascii="楷体_GB2312" w:eastAsia="楷体_GB2312"/>
          <w:sz w:val="24"/>
        </w:rPr>
      </w:pPr>
      <w:r>
        <w:rPr>
          <w:rFonts w:hint="eastAsia" w:ascii="楷体_GB2312" w:eastAsia="楷体_GB2312"/>
          <w:sz w:val="24"/>
        </w:rPr>
        <w:t>工程名称：                                         日期：</w:t>
      </w:r>
    </w:p>
    <w:tbl>
      <w:tblPr>
        <w:tblStyle w:val="6"/>
        <w:tblW w:w="89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596"/>
        <w:gridCol w:w="4630"/>
        <w:gridCol w:w="967"/>
        <w:gridCol w:w="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8" w:type="dxa"/>
            <w:vAlign w:val="center"/>
          </w:tcPr>
          <w:p>
            <w:pPr>
              <w:jc w:val="center"/>
              <w:rPr>
                <w:rFonts w:ascii="楷体_GB2312" w:eastAsia="楷体_GB2312"/>
                <w:sz w:val="24"/>
              </w:rPr>
            </w:pPr>
            <w:r>
              <w:rPr>
                <w:rFonts w:hint="eastAsia" w:ascii="楷体_GB2312" w:eastAsia="楷体_GB2312"/>
                <w:sz w:val="24"/>
              </w:rPr>
              <w:t>序号</w:t>
            </w:r>
          </w:p>
        </w:tc>
        <w:tc>
          <w:tcPr>
            <w:tcW w:w="1596" w:type="dxa"/>
            <w:vAlign w:val="center"/>
          </w:tcPr>
          <w:p>
            <w:pPr>
              <w:jc w:val="center"/>
              <w:rPr>
                <w:rFonts w:ascii="楷体_GB2312" w:eastAsia="楷体_GB2312"/>
                <w:sz w:val="24"/>
              </w:rPr>
            </w:pPr>
            <w:r>
              <w:rPr>
                <w:rFonts w:hint="eastAsia" w:ascii="楷体_GB2312" w:eastAsia="楷体_GB2312"/>
                <w:sz w:val="24"/>
              </w:rPr>
              <w:t>考核项目</w:t>
            </w:r>
          </w:p>
        </w:tc>
        <w:tc>
          <w:tcPr>
            <w:tcW w:w="4630" w:type="dxa"/>
            <w:vAlign w:val="center"/>
          </w:tcPr>
          <w:p>
            <w:pPr>
              <w:jc w:val="center"/>
              <w:rPr>
                <w:rFonts w:ascii="楷体_GB2312" w:eastAsia="楷体_GB2312"/>
                <w:sz w:val="24"/>
              </w:rPr>
            </w:pPr>
            <w:r>
              <w:rPr>
                <w:rFonts w:hint="eastAsia" w:ascii="楷体_GB2312" w:eastAsia="楷体_GB2312"/>
                <w:sz w:val="24"/>
              </w:rPr>
              <w:t>考评内容</w:t>
            </w:r>
          </w:p>
        </w:tc>
        <w:tc>
          <w:tcPr>
            <w:tcW w:w="967" w:type="dxa"/>
            <w:vAlign w:val="center"/>
          </w:tcPr>
          <w:p>
            <w:pPr>
              <w:jc w:val="center"/>
              <w:rPr>
                <w:rFonts w:ascii="楷体_GB2312" w:eastAsia="楷体_GB2312"/>
                <w:sz w:val="24"/>
              </w:rPr>
            </w:pPr>
            <w:r>
              <w:rPr>
                <w:rFonts w:hint="eastAsia" w:ascii="楷体_GB2312" w:eastAsia="楷体_GB2312"/>
                <w:sz w:val="24"/>
              </w:rPr>
              <w:t>考评</w:t>
            </w:r>
          </w:p>
          <w:p>
            <w:pPr>
              <w:jc w:val="center"/>
              <w:rPr>
                <w:rFonts w:ascii="楷体_GB2312" w:eastAsia="楷体_GB2312"/>
                <w:sz w:val="24"/>
              </w:rPr>
            </w:pPr>
            <w:r>
              <w:rPr>
                <w:rFonts w:hint="eastAsia" w:ascii="楷体_GB2312" w:eastAsia="楷体_GB2312"/>
                <w:sz w:val="24"/>
              </w:rPr>
              <w:t>分数</w:t>
            </w:r>
          </w:p>
        </w:tc>
        <w:tc>
          <w:tcPr>
            <w:tcW w:w="965" w:type="dxa"/>
            <w:vAlign w:val="center"/>
          </w:tcPr>
          <w:p>
            <w:pPr>
              <w:jc w:val="center"/>
              <w:rPr>
                <w:rFonts w:ascii="楷体_GB2312" w:eastAsia="楷体_GB2312"/>
                <w:sz w:val="24"/>
              </w:rPr>
            </w:pPr>
            <w:r>
              <w:rPr>
                <w:rFonts w:hint="eastAsia" w:ascii="楷体_GB2312" w:eastAsia="楷体_GB2312"/>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8" w:type="dxa"/>
            <w:vAlign w:val="center"/>
          </w:tcPr>
          <w:p>
            <w:pPr>
              <w:jc w:val="center"/>
              <w:rPr>
                <w:rFonts w:ascii="楷体_GB2312" w:eastAsia="楷体_GB2312"/>
                <w:sz w:val="24"/>
              </w:rPr>
            </w:pPr>
            <w:r>
              <w:rPr>
                <w:rFonts w:hint="eastAsia" w:ascii="楷体_GB2312" w:eastAsia="楷体_GB2312"/>
                <w:sz w:val="24"/>
              </w:rPr>
              <w:t>1</w:t>
            </w:r>
          </w:p>
        </w:tc>
        <w:tc>
          <w:tcPr>
            <w:tcW w:w="1596" w:type="dxa"/>
            <w:vAlign w:val="center"/>
          </w:tcPr>
          <w:p>
            <w:pPr>
              <w:rPr>
                <w:rFonts w:ascii="楷体_GB2312" w:eastAsia="楷体_GB2312"/>
                <w:sz w:val="24"/>
              </w:rPr>
            </w:pPr>
            <w:r>
              <w:rPr>
                <w:rFonts w:hint="eastAsia" w:ascii="楷体_GB2312" w:eastAsia="楷体_GB2312"/>
                <w:sz w:val="24"/>
              </w:rPr>
              <w:t>质量责任制</w:t>
            </w:r>
          </w:p>
        </w:tc>
        <w:tc>
          <w:tcPr>
            <w:tcW w:w="4630" w:type="dxa"/>
          </w:tcPr>
          <w:p>
            <w:pPr>
              <w:rPr>
                <w:rFonts w:ascii="楷体_GB2312" w:eastAsia="楷体_GB2312"/>
                <w:sz w:val="24"/>
              </w:rPr>
            </w:pPr>
            <w:r>
              <w:rPr>
                <w:rFonts w:hint="eastAsia" w:ascii="楷体_GB2312" w:eastAsia="楷体_GB2312"/>
                <w:sz w:val="24"/>
              </w:rPr>
              <w:t>项目建立了质量责任制，项目主要质量管理人员（项目经理、技术负责人、质量员等）签署了责任书（满分2分）</w:t>
            </w:r>
          </w:p>
        </w:tc>
        <w:tc>
          <w:tcPr>
            <w:tcW w:w="967" w:type="dxa"/>
            <w:vAlign w:val="center"/>
          </w:tcPr>
          <w:p>
            <w:pPr>
              <w:rPr>
                <w:rFonts w:ascii="楷体_GB2312" w:eastAsia="楷体_GB2312"/>
                <w:sz w:val="24"/>
              </w:rPr>
            </w:pPr>
          </w:p>
        </w:tc>
        <w:tc>
          <w:tcPr>
            <w:tcW w:w="965" w:type="dxa"/>
          </w:tcPr>
          <w:p>
            <w:pPr>
              <w:rPr>
                <w:rFonts w:ascii="楷体_GB2312" w:eastAsia="楷体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8" w:type="dxa"/>
            <w:vAlign w:val="center"/>
          </w:tcPr>
          <w:p>
            <w:pPr>
              <w:jc w:val="center"/>
              <w:rPr>
                <w:rFonts w:ascii="楷体_GB2312" w:eastAsia="楷体_GB2312"/>
                <w:sz w:val="24"/>
              </w:rPr>
            </w:pPr>
            <w:r>
              <w:rPr>
                <w:rFonts w:hint="eastAsia" w:ascii="楷体_GB2312" w:eastAsia="楷体_GB2312"/>
                <w:sz w:val="24"/>
              </w:rPr>
              <w:t>2</w:t>
            </w:r>
          </w:p>
        </w:tc>
        <w:tc>
          <w:tcPr>
            <w:tcW w:w="1596" w:type="dxa"/>
            <w:vAlign w:val="center"/>
          </w:tcPr>
          <w:p>
            <w:pPr>
              <w:rPr>
                <w:rFonts w:ascii="楷体_GB2312" w:eastAsia="楷体_GB2312"/>
                <w:sz w:val="24"/>
              </w:rPr>
            </w:pPr>
            <w:r>
              <w:rPr>
                <w:rFonts w:hint="eastAsia" w:ascii="楷体_GB2312" w:eastAsia="楷体_GB2312"/>
                <w:sz w:val="24"/>
              </w:rPr>
              <w:t>项目管理人员资格</w:t>
            </w:r>
          </w:p>
        </w:tc>
        <w:tc>
          <w:tcPr>
            <w:tcW w:w="4630" w:type="dxa"/>
          </w:tcPr>
          <w:p>
            <w:pPr>
              <w:rPr>
                <w:rFonts w:ascii="楷体_GB2312" w:eastAsia="楷体_GB2312"/>
                <w:sz w:val="24"/>
              </w:rPr>
            </w:pPr>
            <w:r>
              <w:rPr>
                <w:rFonts w:hint="eastAsia" w:ascii="楷体_GB2312" w:eastAsia="楷体_GB2312"/>
                <w:sz w:val="24"/>
              </w:rPr>
              <w:t>项目经理资格符合工程规模要求，质量员、安全员100%持证上岗，特殊作业人员100%持证上岗（满分3分）</w:t>
            </w:r>
          </w:p>
        </w:tc>
        <w:tc>
          <w:tcPr>
            <w:tcW w:w="967" w:type="dxa"/>
            <w:vAlign w:val="center"/>
          </w:tcPr>
          <w:p>
            <w:pPr>
              <w:rPr>
                <w:rFonts w:ascii="楷体_GB2312" w:eastAsia="楷体_GB2312"/>
                <w:sz w:val="24"/>
              </w:rPr>
            </w:pPr>
          </w:p>
        </w:tc>
        <w:tc>
          <w:tcPr>
            <w:tcW w:w="965" w:type="dxa"/>
          </w:tcPr>
          <w:p>
            <w:pPr>
              <w:rPr>
                <w:rFonts w:ascii="楷体_GB2312" w:eastAsia="楷体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828" w:type="dxa"/>
            <w:vAlign w:val="center"/>
          </w:tcPr>
          <w:p>
            <w:pPr>
              <w:jc w:val="center"/>
              <w:rPr>
                <w:rFonts w:ascii="楷体_GB2312" w:eastAsia="楷体_GB2312"/>
                <w:sz w:val="24"/>
              </w:rPr>
            </w:pPr>
            <w:r>
              <w:rPr>
                <w:rFonts w:hint="eastAsia" w:ascii="楷体_GB2312" w:eastAsia="楷体_GB2312"/>
                <w:sz w:val="24"/>
              </w:rPr>
              <w:t>3</w:t>
            </w:r>
          </w:p>
        </w:tc>
        <w:tc>
          <w:tcPr>
            <w:tcW w:w="1596" w:type="dxa"/>
            <w:vAlign w:val="center"/>
          </w:tcPr>
          <w:p>
            <w:pPr>
              <w:rPr>
                <w:rFonts w:ascii="楷体_GB2312" w:eastAsia="楷体_GB2312"/>
                <w:sz w:val="24"/>
              </w:rPr>
            </w:pPr>
            <w:r>
              <w:rPr>
                <w:rFonts w:hint="eastAsia" w:ascii="楷体_GB2312" w:eastAsia="楷体_GB2312"/>
                <w:sz w:val="24"/>
              </w:rPr>
              <w:t>项目管理体系健全</w:t>
            </w:r>
          </w:p>
        </w:tc>
        <w:tc>
          <w:tcPr>
            <w:tcW w:w="4630" w:type="dxa"/>
          </w:tcPr>
          <w:p>
            <w:pPr>
              <w:rPr>
                <w:rFonts w:ascii="楷体_GB2312" w:eastAsia="楷体_GB2312"/>
                <w:sz w:val="24"/>
              </w:rPr>
            </w:pPr>
            <w:r>
              <w:rPr>
                <w:rFonts w:hint="eastAsia" w:ascii="楷体_GB2312" w:eastAsia="楷体_GB2312"/>
                <w:sz w:val="24"/>
              </w:rPr>
              <w:t xml:space="preserve">项目安全管理、质量管理、技术管理、进度计划管理、劳务管理、成本管理等体系建立完备，对有关进度、安全、质量、环境等各项管理目标，制定管理制度，并落实到责任部门和责任人；（满分3分） </w:t>
            </w:r>
          </w:p>
        </w:tc>
        <w:tc>
          <w:tcPr>
            <w:tcW w:w="967" w:type="dxa"/>
            <w:vAlign w:val="center"/>
          </w:tcPr>
          <w:p>
            <w:pPr>
              <w:rPr>
                <w:rFonts w:ascii="楷体_GB2312" w:eastAsia="楷体_GB2312"/>
                <w:sz w:val="24"/>
              </w:rPr>
            </w:pPr>
          </w:p>
        </w:tc>
        <w:tc>
          <w:tcPr>
            <w:tcW w:w="965" w:type="dxa"/>
          </w:tcPr>
          <w:p>
            <w:pPr>
              <w:rPr>
                <w:rFonts w:ascii="楷体_GB2312" w:eastAsia="楷体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95" w:hRule="atLeast"/>
        </w:trPr>
        <w:tc>
          <w:tcPr>
            <w:tcW w:w="828" w:type="dxa"/>
            <w:vAlign w:val="center"/>
          </w:tcPr>
          <w:p>
            <w:pPr>
              <w:jc w:val="center"/>
              <w:rPr>
                <w:rFonts w:ascii="楷体_GB2312" w:eastAsia="楷体_GB2312"/>
                <w:sz w:val="24"/>
              </w:rPr>
            </w:pPr>
            <w:r>
              <w:rPr>
                <w:rFonts w:hint="eastAsia" w:ascii="楷体_GB2312" w:eastAsia="楷体_GB2312"/>
                <w:sz w:val="24"/>
              </w:rPr>
              <w:t>4</w:t>
            </w:r>
          </w:p>
        </w:tc>
        <w:tc>
          <w:tcPr>
            <w:tcW w:w="1596" w:type="dxa"/>
            <w:vAlign w:val="center"/>
          </w:tcPr>
          <w:p>
            <w:pPr>
              <w:rPr>
                <w:rFonts w:ascii="楷体_GB2312" w:eastAsia="楷体_GB2312"/>
                <w:sz w:val="24"/>
              </w:rPr>
            </w:pPr>
            <w:r>
              <w:rPr>
                <w:rFonts w:hint="eastAsia" w:ascii="楷体_GB2312" w:eastAsia="楷体_GB2312"/>
                <w:sz w:val="24"/>
              </w:rPr>
              <w:t>企业管理层级对项目的监管</w:t>
            </w:r>
          </w:p>
        </w:tc>
        <w:tc>
          <w:tcPr>
            <w:tcW w:w="4630" w:type="dxa"/>
          </w:tcPr>
          <w:p>
            <w:pPr>
              <w:rPr>
                <w:rFonts w:ascii="楷体_GB2312" w:eastAsia="楷体_GB2312"/>
                <w:sz w:val="24"/>
              </w:rPr>
            </w:pPr>
            <w:r>
              <w:rPr>
                <w:rFonts w:hint="eastAsia" w:ascii="楷体_GB2312" w:eastAsia="楷体_GB2312"/>
                <w:sz w:val="24"/>
              </w:rPr>
              <w:t>企业组建了项目管理组织架构，任命了项目经理和主要项目管理人员；企业管理层与项目部明确了项目部应达到的成本、质量、工期、安全和环境等管理目标及各自承担的责任；规定了对项目部检查的次数及频率，定期或不定期全面检查项目的运行情况，分析项目过程控制成果，评估项目管理目标的实施状况，并及时进行纠偏（满分5分）</w:t>
            </w:r>
          </w:p>
        </w:tc>
        <w:tc>
          <w:tcPr>
            <w:tcW w:w="967" w:type="dxa"/>
            <w:vAlign w:val="center"/>
          </w:tcPr>
          <w:p>
            <w:pPr>
              <w:rPr>
                <w:rFonts w:ascii="楷体_GB2312" w:eastAsia="楷体_GB2312"/>
                <w:sz w:val="24"/>
              </w:rPr>
            </w:pPr>
          </w:p>
        </w:tc>
        <w:tc>
          <w:tcPr>
            <w:tcW w:w="965" w:type="dxa"/>
          </w:tcPr>
          <w:p>
            <w:pPr>
              <w:rPr>
                <w:rFonts w:ascii="楷体_GB2312" w:eastAsia="楷体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95" w:hRule="atLeast"/>
        </w:trPr>
        <w:tc>
          <w:tcPr>
            <w:tcW w:w="828" w:type="dxa"/>
            <w:vAlign w:val="center"/>
          </w:tcPr>
          <w:p>
            <w:pPr>
              <w:jc w:val="center"/>
              <w:rPr>
                <w:rFonts w:ascii="楷体_GB2312" w:eastAsia="楷体_GB2312"/>
                <w:sz w:val="24"/>
              </w:rPr>
            </w:pPr>
            <w:r>
              <w:rPr>
                <w:rFonts w:hint="eastAsia" w:ascii="楷体_GB2312" w:eastAsia="楷体_GB2312"/>
                <w:sz w:val="24"/>
              </w:rPr>
              <w:t>5</w:t>
            </w:r>
          </w:p>
        </w:tc>
        <w:tc>
          <w:tcPr>
            <w:tcW w:w="1596" w:type="dxa"/>
            <w:vAlign w:val="center"/>
          </w:tcPr>
          <w:p>
            <w:pPr>
              <w:rPr>
                <w:rFonts w:ascii="楷体_GB2312" w:eastAsia="楷体_GB2312"/>
                <w:sz w:val="24"/>
              </w:rPr>
            </w:pPr>
            <w:r>
              <w:rPr>
                <w:rFonts w:hint="eastAsia" w:ascii="楷体_GB2312" w:eastAsia="楷体_GB2312"/>
                <w:sz w:val="24"/>
              </w:rPr>
              <w:t>现场文明、绿色、环保</w:t>
            </w:r>
          </w:p>
        </w:tc>
        <w:tc>
          <w:tcPr>
            <w:tcW w:w="4630" w:type="dxa"/>
          </w:tcPr>
          <w:p>
            <w:pPr>
              <w:rPr>
                <w:rFonts w:ascii="楷体_GB2312" w:eastAsia="楷体_GB2312"/>
                <w:sz w:val="24"/>
              </w:rPr>
            </w:pPr>
            <w:r>
              <w:rPr>
                <w:rFonts w:hint="eastAsia" w:ascii="楷体_GB2312" w:eastAsia="楷体_GB2312"/>
                <w:sz w:val="24"/>
              </w:rPr>
              <w:t>项目制定了现场文明施工管理制度；宿舍食堂卫生管理制度；标识规范，场地整洁；进行了定期检查落实，有相关的记录台账（满分2分）</w:t>
            </w:r>
          </w:p>
        </w:tc>
        <w:tc>
          <w:tcPr>
            <w:tcW w:w="967" w:type="dxa"/>
            <w:vAlign w:val="center"/>
          </w:tcPr>
          <w:p>
            <w:pPr>
              <w:rPr>
                <w:rFonts w:ascii="楷体_GB2312" w:eastAsia="楷体_GB2312"/>
                <w:sz w:val="24"/>
              </w:rPr>
            </w:pPr>
          </w:p>
        </w:tc>
        <w:tc>
          <w:tcPr>
            <w:tcW w:w="965" w:type="dxa"/>
          </w:tcPr>
          <w:p>
            <w:pPr>
              <w:rPr>
                <w:rFonts w:ascii="楷体_GB2312" w:eastAsia="楷体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5" w:hRule="atLeast"/>
        </w:trPr>
        <w:tc>
          <w:tcPr>
            <w:tcW w:w="7054" w:type="dxa"/>
            <w:gridSpan w:val="3"/>
            <w:vAlign w:val="center"/>
          </w:tcPr>
          <w:p>
            <w:pPr>
              <w:rPr>
                <w:rFonts w:ascii="楷体_GB2312" w:eastAsia="楷体_GB2312"/>
                <w:sz w:val="24"/>
              </w:rPr>
            </w:pPr>
            <w:r>
              <w:rPr>
                <w:rFonts w:hint="eastAsia" w:ascii="楷体_GB2312" w:eastAsia="楷体_GB2312"/>
                <w:sz w:val="24"/>
              </w:rPr>
              <w:t>总分（满分15分）</w:t>
            </w:r>
          </w:p>
        </w:tc>
        <w:tc>
          <w:tcPr>
            <w:tcW w:w="967" w:type="dxa"/>
            <w:vAlign w:val="center"/>
          </w:tcPr>
          <w:p>
            <w:pPr>
              <w:rPr>
                <w:rFonts w:ascii="楷体_GB2312" w:eastAsia="楷体_GB2312"/>
                <w:sz w:val="24"/>
              </w:rPr>
            </w:pPr>
          </w:p>
        </w:tc>
        <w:tc>
          <w:tcPr>
            <w:tcW w:w="965" w:type="dxa"/>
          </w:tcPr>
          <w:p>
            <w:pPr>
              <w:rPr>
                <w:rFonts w:ascii="楷体_GB2312" w:eastAsia="楷体_GB2312"/>
                <w:sz w:val="24"/>
              </w:rPr>
            </w:pPr>
          </w:p>
        </w:tc>
      </w:tr>
    </w:tbl>
    <w:p>
      <w:pPr>
        <w:rPr>
          <w:rFonts w:ascii="楷体_GB2312" w:eastAsia="楷体_GB2312"/>
          <w:sz w:val="24"/>
        </w:rPr>
      </w:pPr>
      <w:r>
        <w:rPr>
          <w:rFonts w:hint="eastAsia" w:ascii="楷体_GB2312" w:eastAsia="楷体_GB2312"/>
          <w:sz w:val="24"/>
        </w:rPr>
        <w:t xml:space="preserve">组长：                     考核人：                </w:t>
      </w:r>
    </w:p>
    <w:p>
      <w:pPr>
        <w:pageBreakBefore/>
        <w:jc w:val="center"/>
        <w:rPr>
          <w:rFonts w:ascii="楷体_GB2312" w:eastAsia="楷体_GB2312"/>
          <w:sz w:val="28"/>
          <w:szCs w:val="28"/>
        </w:rPr>
      </w:pPr>
      <w:r>
        <w:rPr>
          <w:rFonts w:hint="eastAsia" w:ascii="楷体_GB2312" w:eastAsia="楷体_GB2312"/>
          <w:sz w:val="28"/>
          <w:szCs w:val="28"/>
        </w:rPr>
        <w:t>中国钢结构金奖工程项目考核评分汇总表（满分150分）</w:t>
      </w:r>
    </w:p>
    <w:p>
      <w:pPr>
        <w:rPr>
          <w:rFonts w:ascii="楷体_GB2312" w:eastAsia="楷体_GB2312"/>
          <w:sz w:val="24"/>
        </w:rPr>
      </w:pPr>
    </w:p>
    <w:p>
      <w:pPr>
        <w:rPr>
          <w:rFonts w:ascii="楷体_GB2312" w:eastAsia="楷体_GB2312"/>
          <w:sz w:val="24"/>
        </w:rPr>
      </w:pPr>
      <w:r>
        <w:rPr>
          <w:rFonts w:hint="eastAsia" w:ascii="楷体_GB2312" w:eastAsia="楷体_GB2312"/>
          <w:sz w:val="24"/>
        </w:rPr>
        <w:t>工程名称：                                                 日期：</w:t>
      </w:r>
    </w:p>
    <w:tbl>
      <w:tblPr>
        <w:tblStyle w:val="6"/>
        <w:tblW w:w="898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3827"/>
        <w:gridCol w:w="1560"/>
        <w:gridCol w:w="27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3" w:hRule="atLeast"/>
        </w:trPr>
        <w:tc>
          <w:tcPr>
            <w:tcW w:w="817" w:type="dxa"/>
            <w:vAlign w:val="center"/>
          </w:tcPr>
          <w:p>
            <w:pPr>
              <w:jc w:val="center"/>
              <w:rPr>
                <w:rFonts w:ascii="楷体_GB2312" w:eastAsia="楷体_GB2312"/>
                <w:sz w:val="24"/>
              </w:rPr>
            </w:pPr>
            <w:r>
              <w:rPr>
                <w:rFonts w:hint="eastAsia" w:ascii="楷体_GB2312" w:eastAsia="楷体_GB2312"/>
                <w:sz w:val="24"/>
              </w:rPr>
              <w:t>序号</w:t>
            </w:r>
          </w:p>
        </w:tc>
        <w:tc>
          <w:tcPr>
            <w:tcW w:w="3827" w:type="dxa"/>
            <w:vAlign w:val="center"/>
          </w:tcPr>
          <w:p>
            <w:pPr>
              <w:jc w:val="center"/>
              <w:rPr>
                <w:rFonts w:ascii="楷体_GB2312" w:eastAsia="楷体_GB2312"/>
                <w:sz w:val="24"/>
              </w:rPr>
            </w:pPr>
            <w:r>
              <w:rPr>
                <w:rFonts w:hint="eastAsia" w:ascii="楷体_GB2312" w:eastAsia="楷体_GB2312"/>
                <w:sz w:val="24"/>
              </w:rPr>
              <w:t>项目</w:t>
            </w:r>
          </w:p>
        </w:tc>
        <w:tc>
          <w:tcPr>
            <w:tcW w:w="1560" w:type="dxa"/>
            <w:vAlign w:val="center"/>
          </w:tcPr>
          <w:p>
            <w:pPr>
              <w:jc w:val="center"/>
              <w:rPr>
                <w:rFonts w:ascii="楷体_GB2312" w:eastAsia="楷体_GB2312"/>
                <w:sz w:val="24"/>
              </w:rPr>
            </w:pPr>
            <w:r>
              <w:rPr>
                <w:rFonts w:hint="eastAsia" w:ascii="楷体_GB2312" w:eastAsia="楷体_GB2312"/>
                <w:sz w:val="24"/>
              </w:rPr>
              <w:t>考评分数</w:t>
            </w:r>
          </w:p>
        </w:tc>
        <w:tc>
          <w:tcPr>
            <w:tcW w:w="2783" w:type="dxa"/>
            <w:vAlign w:val="center"/>
          </w:tcPr>
          <w:p>
            <w:pPr>
              <w:jc w:val="center"/>
              <w:rPr>
                <w:rFonts w:ascii="楷体_GB2312" w:eastAsia="楷体_GB2312"/>
                <w:sz w:val="24"/>
              </w:rPr>
            </w:pPr>
            <w:r>
              <w:rPr>
                <w:rFonts w:hint="eastAsia" w:ascii="楷体_GB2312" w:eastAsia="楷体_GB2312"/>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3" w:hRule="atLeast"/>
        </w:trPr>
        <w:tc>
          <w:tcPr>
            <w:tcW w:w="817" w:type="dxa"/>
            <w:vAlign w:val="center"/>
          </w:tcPr>
          <w:p>
            <w:pPr>
              <w:jc w:val="center"/>
              <w:rPr>
                <w:rFonts w:ascii="楷体_GB2312" w:eastAsia="楷体_GB2312"/>
                <w:sz w:val="24"/>
              </w:rPr>
            </w:pPr>
            <w:r>
              <w:rPr>
                <w:rFonts w:hint="eastAsia" w:ascii="楷体_GB2312" w:eastAsia="楷体_GB2312"/>
                <w:sz w:val="24"/>
              </w:rPr>
              <w:t>1</w:t>
            </w:r>
          </w:p>
        </w:tc>
        <w:tc>
          <w:tcPr>
            <w:tcW w:w="3827" w:type="dxa"/>
          </w:tcPr>
          <w:p>
            <w:pPr>
              <w:rPr>
                <w:rFonts w:ascii="楷体_GB2312" w:eastAsia="楷体_GB2312"/>
                <w:sz w:val="24"/>
              </w:rPr>
            </w:pPr>
            <w:r>
              <w:rPr>
                <w:rFonts w:hint="eastAsia" w:ascii="楷体_GB2312" w:eastAsia="楷体_GB2312"/>
                <w:sz w:val="24"/>
              </w:rPr>
              <w:t>工程质量与管控（满分100分）</w:t>
            </w:r>
          </w:p>
        </w:tc>
        <w:tc>
          <w:tcPr>
            <w:tcW w:w="1560" w:type="dxa"/>
          </w:tcPr>
          <w:p>
            <w:pPr>
              <w:rPr>
                <w:rFonts w:ascii="楷体_GB2312" w:eastAsia="楷体_GB2312"/>
                <w:sz w:val="24"/>
              </w:rPr>
            </w:pPr>
          </w:p>
        </w:tc>
        <w:tc>
          <w:tcPr>
            <w:tcW w:w="2783" w:type="dxa"/>
          </w:tcPr>
          <w:p>
            <w:pPr>
              <w:rPr>
                <w:rFonts w:ascii="楷体_GB2312" w:eastAsia="楷体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3" w:hRule="atLeast"/>
        </w:trPr>
        <w:tc>
          <w:tcPr>
            <w:tcW w:w="817" w:type="dxa"/>
            <w:vAlign w:val="center"/>
          </w:tcPr>
          <w:p>
            <w:pPr>
              <w:jc w:val="center"/>
              <w:rPr>
                <w:rFonts w:ascii="楷体_GB2312" w:eastAsia="楷体_GB2312"/>
                <w:sz w:val="24"/>
              </w:rPr>
            </w:pPr>
            <w:r>
              <w:rPr>
                <w:rFonts w:hint="eastAsia" w:ascii="楷体_GB2312" w:eastAsia="楷体_GB2312"/>
                <w:sz w:val="24"/>
              </w:rPr>
              <w:t>2</w:t>
            </w:r>
          </w:p>
        </w:tc>
        <w:tc>
          <w:tcPr>
            <w:tcW w:w="3827" w:type="dxa"/>
          </w:tcPr>
          <w:p>
            <w:pPr>
              <w:rPr>
                <w:rFonts w:ascii="楷体_GB2312" w:eastAsia="楷体_GB2312"/>
                <w:sz w:val="24"/>
              </w:rPr>
            </w:pPr>
            <w:r>
              <w:rPr>
                <w:rFonts w:hint="eastAsia" w:ascii="楷体_GB2312" w:eastAsia="楷体_GB2312"/>
                <w:sz w:val="24"/>
              </w:rPr>
              <w:t>工程难度（满分10分）</w:t>
            </w:r>
          </w:p>
        </w:tc>
        <w:tc>
          <w:tcPr>
            <w:tcW w:w="1560" w:type="dxa"/>
          </w:tcPr>
          <w:p>
            <w:pPr>
              <w:rPr>
                <w:rFonts w:ascii="楷体_GB2312" w:eastAsia="楷体_GB2312"/>
                <w:sz w:val="24"/>
              </w:rPr>
            </w:pPr>
          </w:p>
        </w:tc>
        <w:tc>
          <w:tcPr>
            <w:tcW w:w="2783" w:type="dxa"/>
          </w:tcPr>
          <w:p>
            <w:pPr>
              <w:rPr>
                <w:rFonts w:ascii="楷体_GB2312" w:eastAsia="楷体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3" w:hRule="atLeast"/>
        </w:trPr>
        <w:tc>
          <w:tcPr>
            <w:tcW w:w="817" w:type="dxa"/>
            <w:vAlign w:val="center"/>
          </w:tcPr>
          <w:p>
            <w:pPr>
              <w:jc w:val="center"/>
              <w:rPr>
                <w:rFonts w:ascii="楷体_GB2312" w:eastAsia="楷体_GB2312"/>
                <w:sz w:val="24"/>
              </w:rPr>
            </w:pPr>
            <w:r>
              <w:rPr>
                <w:rFonts w:hint="eastAsia" w:ascii="楷体_GB2312" w:eastAsia="楷体_GB2312"/>
                <w:sz w:val="24"/>
              </w:rPr>
              <w:t>3</w:t>
            </w:r>
          </w:p>
        </w:tc>
        <w:tc>
          <w:tcPr>
            <w:tcW w:w="3827" w:type="dxa"/>
          </w:tcPr>
          <w:p>
            <w:pPr>
              <w:rPr>
                <w:rFonts w:ascii="楷体_GB2312" w:eastAsia="楷体_GB2312"/>
                <w:sz w:val="24"/>
              </w:rPr>
            </w:pPr>
            <w:r>
              <w:rPr>
                <w:rFonts w:hint="eastAsia" w:ascii="楷体_GB2312" w:eastAsia="楷体_GB2312"/>
                <w:sz w:val="24"/>
              </w:rPr>
              <w:t>技术创新（满分25分）</w:t>
            </w:r>
          </w:p>
        </w:tc>
        <w:tc>
          <w:tcPr>
            <w:tcW w:w="1560" w:type="dxa"/>
          </w:tcPr>
          <w:p>
            <w:pPr>
              <w:rPr>
                <w:rFonts w:ascii="楷体_GB2312" w:eastAsia="楷体_GB2312"/>
                <w:sz w:val="24"/>
              </w:rPr>
            </w:pPr>
          </w:p>
        </w:tc>
        <w:tc>
          <w:tcPr>
            <w:tcW w:w="2783" w:type="dxa"/>
          </w:tcPr>
          <w:p>
            <w:pPr>
              <w:rPr>
                <w:rFonts w:ascii="楷体_GB2312" w:eastAsia="楷体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3" w:hRule="atLeast"/>
        </w:trPr>
        <w:tc>
          <w:tcPr>
            <w:tcW w:w="817" w:type="dxa"/>
            <w:vAlign w:val="center"/>
          </w:tcPr>
          <w:p>
            <w:pPr>
              <w:jc w:val="center"/>
              <w:rPr>
                <w:rFonts w:ascii="楷体_GB2312" w:eastAsia="楷体_GB2312"/>
                <w:sz w:val="24"/>
              </w:rPr>
            </w:pPr>
            <w:r>
              <w:rPr>
                <w:rFonts w:hint="eastAsia" w:ascii="楷体_GB2312" w:eastAsia="楷体_GB2312"/>
                <w:sz w:val="24"/>
              </w:rPr>
              <w:t>4</w:t>
            </w:r>
          </w:p>
        </w:tc>
        <w:tc>
          <w:tcPr>
            <w:tcW w:w="3827" w:type="dxa"/>
          </w:tcPr>
          <w:p>
            <w:pPr>
              <w:rPr>
                <w:rFonts w:ascii="楷体_GB2312" w:eastAsia="楷体_GB2312"/>
                <w:sz w:val="24"/>
              </w:rPr>
            </w:pPr>
            <w:r>
              <w:rPr>
                <w:rFonts w:hint="eastAsia" w:ascii="楷体_GB2312" w:eastAsia="楷体_GB2312"/>
                <w:sz w:val="24"/>
              </w:rPr>
              <w:t>项目管理（满分15分）</w:t>
            </w:r>
          </w:p>
        </w:tc>
        <w:tc>
          <w:tcPr>
            <w:tcW w:w="1560" w:type="dxa"/>
          </w:tcPr>
          <w:p>
            <w:pPr>
              <w:rPr>
                <w:rFonts w:ascii="楷体_GB2312" w:eastAsia="楷体_GB2312"/>
                <w:sz w:val="24"/>
              </w:rPr>
            </w:pPr>
          </w:p>
        </w:tc>
        <w:tc>
          <w:tcPr>
            <w:tcW w:w="2783" w:type="dxa"/>
          </w:tcPr>
          <w:p>
            <w:pPr>
              <w:rPr>
                <w:rFonts w:ascii="楷体_GB2312" w:eastAsia="楷体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23" w:hRule="atLeast"/>
        </w:trPr>
        <w:tc>
          <w:tcPr>
            <w:tcW w:w="4644" w:type="dxa"/>
            <w:gridSpan w:val="2"/>
          </w:tcPr>
          <w:p>
            <w:pPr>
              <w:rPr>
                <w:rFonts w:ascii="楷体_GB2312" w:eastAsia="楷体_GB2312"/>
                <w:sz w:val="24"/>
              </w:rPr>
            </w:pPr>
            <w:r>
              <w:rPr>
                <w:rFonts w:hint="eastAsia" w:ascii="楷体_GB2312" w:eastAsia="楷体_GB2312"/>
                <w:sz w:val="24"/>
              </w:rPr>
              <w:t>总分（满分150分）</w:t>
            </w:r>
          </w:p>
        </w:tc>
        <w:tc>
          <w:tcPr>
            <w:tcW w:w="1560" w:type="dxa"/>
          </w:tcPr>
          <w:p>
            <w:pPr>
              <w:rPr>
                <w:rFonts w:ascii="楷体_GB2312" w:eastAsia="楷体_GB2312"/>
                <w:sz w:val="24"/>
              </w:rPr>
            </w:pPr>
          </w:p>
        </w:tc>
        <w:tc>
          <w:tcPr>
            <w:tcW w:w="2783" w:type="dxa"/>
          </w:tcPr>
          <w:p>
            <w:pPr>
              <w:rPr>
                <w:rFonts w:ascii="楷体_GB2312" w:eastAsia="楷体_GB2312"/>
                <w:sz w:val="24"/>
              </w:rPr>
            </w:pPr>
          </w:p>
        </w:tc>
      </w:tr>
    </w:tbl>
    <w:p>
      <w:pPr>
        <w:rPr>
          <w:rFonts w:ascii="楷体_GB2312" w:eastAsia="楷体_GB2312"/>
          <w:sz w:val="24"/>
        </w:rPr>
      </w:pPr>
      <w:r>
        <w:rPr>
          <w:rFonts w:hint="eastAsia" w:ascii="楷体_GB2312" w:eastAsia="楷体_GB2312"/>
          <w:sz w:val="24"/>
        </w:rPr>
        <w:t xml:space="preserve">组长：                 考核人：               </w:t>
      </w:r>
    </w:p>
    <w:p>
      <w:pPr>
        <w:rPr>
          <w:rFonts w:ascii="楷体_GB2312" w:eastAsia="楷体_GB2312"/>
          <w:sz w:val="24"/>
        </w:rPr>
      </w:pPr>
    </w:p>
    <w:p>
      <w:pPr>
        <w:rPr>
          <w:rFonts w:ascii="楷体_GB2312" w:eastAsia="楷体_GB2312"/>
          <w:sz w:val="24"/>
        </w:rPr>
      </w:pPr>
    </w:p>
    <w:p>
      <w:pPr>
        <w:ind w:right="-1561"/>
        <w:outlineLvl w:val="0"/>
        <w:rPr>
          <w:rFonts w:asciiTheme="minorEastAsia" w:hAnsiTheme="minorEastAsia" w:eastAsiaTheme="minorEastAsia"/>
          <w:color w:val="000000"/>
          <w:sz w:val="24"/>
        </w:rPr>
      </w:pPr>
    </w:p>
    <w:p>
      <w:pPr>
        <w:ind w:right="-1561"/>
        <w:outlineLvl w:val="0"/>
        <w:rPr>
          <w:rFonts w:asciiTheme="minorEastAsia" w:hAnsiTheme="minorEastAsia" w:eastAsiaTheme="minorEastAsia"/>
          <w:color w:val="000000"/>
          <w:sz w:val="24"/>
        </w:rPr>
      </w:pPr>
    </w:p>
    <w:p>
      <w:pPr>
        <w:ind w:right="-1561"/>
        <w:outlineLvl w:val="0"/>
        <w:rPr>
          <w:rFonts w:asciiTheme="minorEastAsia" w:hAnsiTheme="minorEastAsia" w:eastAsiaTheme="minorEastAsia"/>
          <w:color w:val="000000"/>
          <w:sz w:val="24"/>
        </w:rPr>
      </w:pPr>
    </w:p>
    <w:p>
      <w:pPr>
        <w:ind w:right="-1561"/>
        <w:outlineLvl w:val="0"/>
        <w:rPr>
          <w:rFonts w:asciiTheme="minorEastAsia" w:hAnsiTheme="minorEastAsia" w:eastAsiaTheme="minorEastAsia"/>
          <w:color w:val="000000"/>
          <w:sz w:val="24"/>
        </w:rPr>
      </w:pPr>
    </w:p>
    <w:p>
      <w:pPr>
        <w:ind w:right="-1561"/>
        <w:outlineLvl w:val="0"/>
        <w:rPr>
          <w:rFonts w:asciiTheme="minorEastAsia" w:hAnsiTheme="minorEastAsia" w:eastAsiaTheme="minorEastAsia"/>
          <w:color w:val="000000"/>
          <w:sz w:val="24"/>
        </w:rPr>
      </w:pPr>
    </w:p>
    <w:p>
      <w:pPr>
        <w:ind w:right="-1561"/>
        <w:outlineLvl w:val="0"/>
        <w:rPr>
          <w:rFonts w:asciiTheme="minorEastAsia" w:hAnsiTheme="minorEastAsia" w:eastAsiaTheme="minorEastAsia"/>
          <w:color w:val="000000"/>
          <w:sz w:val="24"/>
        </w:rPr>
      </w:pPr>
    </w:p>
    <w:p>
      <w:pPr>
        <w:ind w:right="-1561"/>
        <w:outlineLvl w:val="0"/>
        <w:rPr>
          <w:rFonts w:asciiTheme="minorEastAsia" w:hAnsiTheme="minorEastAsia" w:eastAsiaTheme="minorEastAsia"/>
          <w:color w:val="000000"/>
          <w:sz w:val="24"/>
        </w:rPr>
      </w:pPr>
    </w:p>
    <w:p>
      <w:pPr>
        <w:ind w:right="-1561"/>
        <w:outlineLvl w:val="0"/>
        <w:rPr>
          <w:rFonts w:asciiTheme="minorEastAsia" w:hAnsiTheme="minorEastAsia" w:eastAsiaTheme="minorEastAsia"/>
          <w:color w:val="000000"/>
          <w:sz w:val="24"/>
        </w:rPr>
      </w:pPr>
    </w:p>
    <w:p>
      <w:pPr>
        <w:ind w:right="-1561"/>
        <w:outlineLvl w:val="0"/>
        <w:rPr>
          <w:rFonts w:asciiTheme="minorEastAsia" w:hAnsiTheme="minorEastAsia" w:eastAsiaTheme="minorEastAsia"/>
          <w:color w:val="000000"/>
          <w:sz w:val="24"/>
        </w:rPr>
      </w:pPr>
    </w:p>
    <w:p>
      <w:pPr>
        <w:ind w:right="-1561"/>
        <w:outlineLvl w:val="0"/>
        <w:rPr>
          <w:rFonts w:asciiTheme="minorEastAsia" w:hAnsiTheme="minorEastAsia" w:eastAsiaTheme="minorEastAsia"/>
          <w:color w:val="000000"/>
          <w:sz w:val="24"/>
        </w:rPr>
      </w:pPr>
    </w:p>
    <w:p>
      <w:pPr>
        <w:ind w:right="-1561"/>
        <w:outlineLvl w:val="0"/>
        <w:rPr>
          <w:rFonts w:asciiTheme="minorEastAsia" w:hAnsiTheme="minorEastAsia" w:eastAsiaTheme="minorEastAsia"/>
          <w:color w:val="000000"/>
          <w:sz w:val="24"/>
        </w:rPr>
      </w:pPr>
    </w:p>
    <w:p>
      <w:pPr>
        <w:ind w:right="-1561"/>
        <w:outlineLvl w:val="0"/>
        <w:rPr>
          <w:rFonts w:asciiTheme="minorEastAsia" w:hAnsiTheme="minorEastAsia" w:eastAsiaTheme="minorEastAsia"/>
          <w:color w:val="000000"/>
          <w:sz w:val="24"/>
        </w:rPr>
      </w:pPr>
    </w:p>
    <w:p>
      <w:pPr>
        <w:ind w:right="-1561"/>
        <w:outlineLvl w:val="0"/>
        <w:rPr>
          <w:rFonts w:asciiTheme="minorEastAsia" w:hAnsiTheme="minorEastAsia" w:eastAsiaTheme="minorEastAsia"/>
          <w:color w:val="000000"/>
          <w:sz w:val="24"/>
        </w:rPr>
      </w:pPr>
    </w:p>
    <w:p>
      <w:pPr>
        <w:ind w:right="-1561"/>
        <w:outlineLvl w:val="0"/>
        <w:rPr>
          <w:rFonts w:asciiTheme="minorEastAsia" w:hAnsiTheme="minorEastAsia" w:eastAsiaTheme="minorEastAsia"/>
          <w:color w:val="000000"/>
          <w:sz w:val="24"/>
        </w:rPr>
      </w:pPr>
    </w:p>
    <w:p>
      <w:pPr>
        <w:ind w:right="-1561"/>
        <w:outlineLvl w:val="0"/>
        <w:rPr>
          <w:rFonts w:asciiTheme="minorEastAsia" w:hAnsiTheme="minorEastAsia" w:eastAsiaTheme="minorEastAsia"/>
          <w:color w:val="000000"/>
          <w:sz w:val="24"/>
        </w:rPr>
      </w:pPr>
    </w:p>
    <w:p>
      <w:pPr>
        <w:ind w:right="-1561"/>
        <w:outlineLvl w:val="0"/>
        <w:rPr>
          <w:rFonts w:asciiTheme="minorEastAsia" w:hAnsiTheme="minorEastAsia" w:eastAsiaTheme="minorEastAsia"/>
          <w:color w:val="000000"/>
          <w:sz w:val="24"/>
        </w:rPr>
      </w:pPr>
    </w:p>
    <w:p>
      <w:pPr>
        <w:ind w:right="-1561"/>
        <w:outlineLvl w:val="0"/>
        <w:rPr>
          <w:rFonts w:asciiTheme="minorEastAsia" w:hAnsiTheme="minorEastAsia" w:eastAsiaTheme="minorEastAsia"/>
          <w:color w:val="000000"/>
          <w:sz w:val="24"/>
        </w:rPr>
      </w:pPr>
    </w:p>
    <w:sectPr>
      <w:footerReference r:id="rId3" w:type="default"/>
      <w:pgSz w:w="11900" w:h="16840"/>
      <w:pgMar w:top="1440" w:right="1800" w:bottom="1440" w:left="1800" w:header="851" w:footer="992" w:gutter="0"/>
      <w:cols w:space="425" w:num="1"/>
      <w:docGrid w:type="lines" w:linePitch="42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09F" w:csb1="00000000"/>
  </w:font>
  <w:font w:name="Calibri">
    <w:panose1 w:val="020F0502020204030204"/>
    <w:charset w:val="00"/>
    <w:family w:val="swiss"/>
    <w:pitch w:val="default"/>
    <w:sig w:usb0="A00002EF" w:usb1="4000207B" w:usb2="00000000" w:usb3="00000000" w:csb0="2000009F"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altName w:val="楷体_GB2312"/>
    <w:panose1 w:val="02010609060101010101"/>
    <w:charset w:val="50"/>
    <w:family w:val="auto"/>
    <w:pitch w:val="default"/>
    <w:sig w:usb0="00000000" w:usb1="00000000" w:usb2="00000016" w:usb3="00000000" w:csb0="00040001" w:csb1="00000000"/>
  </w:font>
  <w:font w:name="MS Gothic">
    <w:panose1 w:val="020B0609070205080204"/>
    <w:charset w:val="4E"/>
    <w:family w:val="auto"/>
    <w:pitch w:val="default"/>
    <w:sig w:usb0="A00002BF" w:usb1="68C7FCFB" w:usb2="00000010" w:usb3="00000000" w:csb0="4002009F" w:csb1="DFD70000"/>
  </w:font>
  <w:font w:name="Arial">
    <w:panose1 w:val="020B0604020202020204"/>
    <w:charset w:val="00"/>
    <w:family w:val="auto"/>
    <w:pitch w:val="default"/>
    <w:sig w:usb0="00007A87" w:usb1="80000000" w:usb2="00000008" w:usb3="00000000" w:csb0="400001FF" w:csb1="FFFF0000"/>
  </w:font>
  <w:font w:name="楷体_GB2312">
    <w:panose1 w:val="02010609030101010101"/>
    <w:charset w:val="50"/>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r>
      <w:fldChar w:fldCharType="begin"/>
    </w:r>
    <w:r>
      <w:instrText xml:space="preserve"> PAGE   \* MERGEFORMAT </w:instrText>
    </w:r>
    <w:r>
      <w:fldChar w:fldCharType="separate"/>
    </w:r>
    <w:r>
      <w:rPr>
        <w:lang w:val="zh-CN"/>
      </w:rPr>
      <w:t>1</w:t>
    </w:r>
    <w:r>
      <w:fldChar w:fldCharType="end"/>
    </w:r>
  </w:p>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20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4F19"/>
    <w:rsid w:val="00004109"/>
    <w:rsid w:val="000313F4"/>
    <w:rsid w:val="0003371E"/>
    <w:rsid w:val="00034E41"/>
    <w:rsid w:val="00057ED5"/>
    <w:rsid w:val="00060AE8"/>
    <w:rsid w:val="00065190"/>
    <w:rsid w:val="000D427D"/>
    <w:rsid w:val="000D466F"/>
    <w:rsid w:val="000D6E42"/>
    <w:rsid w:val="000E1DAE"/>
    <w:rsid w:val="000F3DA8"/>
    <w:rsid w:val="00141906"/>
    <w:rsid w:val="0015719F"/>
    <w:rsid w:val="001654D1"/>
    <w:rsid w:val="001746E4"/>
    <w:rsid w:val="001C3710"/>
    <w:rsid w:val="001D0BD5"/>
    <w:rsid w:val="001E334B"/>
    <w:rsid w:val="001F1B3C"/>
    <w:rsid w:val="00226931"/>
    <w:rsid w:val="002B5429"/>
    <w:rsid w:val="002D0432"/>
    <w:rsid w:val="002F1835"/>
    <w:rsid w:val="002F6B2E"/>
    <w:rsid w:val="0030041F"/>
    <w:rsid w:val="003A12D4"/>
    <w:rsid w:val="003D2547"/>
    <w:rsid w:val="003D518A"/>
    <w:rsid w:val="00423A99"/>
    <w:rsid w:val="00435BE0"/>
    <w:rsid w:val="004456AB"/>
    <w:rsid w:val="00463A72"/>
    <w:rsid w:val="00472404"/>
    <w:rsid w:val="00497448"/>
    <w:rsid w:val="004C0689"/>
    <w:rsid w:val="004D0B40"/>
    <w:rsid w:val="004E5B45"/>
    <w:rsid w:val="004F4765"/>
    <w:rsid w:val="00520FD1"/>
    <w:rsid w:val="00530248"/>
    <w:rsid w:val="00546797"/>
    <w:rsid w:val="005514A3"/>
    <w:rsid w:val="005717AA"/>
    <w:rsid w:val="00572DB6"/>
    <w:rsid w:val="005B7C0D"/>
    <w:rsid w:val="005D424E"/>
    <w:rsid w:val="005E384C"/>
    <w:rsid w:val="005F0885"/>
    <w:rsid w:val="00610721"/>
    <w:rsid w:val="0067750C"/>
    <w:rsid w:val="006C6DCD"/>
    <w:rsid w:val="006D3489"/>
    <w:rsid w:val="006E45DF"/>
    <w:rsid w:val="006E73D5"/>
    <w:rsid w:val="0072755B"/>
    <w:rsid w:val="0073311A"/>
    <w:rsid w:val="00743469"/>
    <w:rsid w:val="007D6DBC"/>
    <w:rsid w:val="007E46B5"/>
    <w:rsid w:val="008210B4"/>
    <w:rsid w:val="008610D3"/>
    <w:rsid w:val="008721BA"/>
    <w:rsid w:val="0087345C"/>
    <w:rsid w:val="0088531D"/>
    <w:rsid w:val="008937AA"/>
    <w:rsid w:val="00894134"/>
    <w:rsid w:val="008E4F19"/>
    <w:rsid w:val="008F294C"/>
    <w:rsid w:val="008F5FDF"/>
    <w:rsid w:val="00925D24"/>
    <w:rsid w:val="00954773"/>
    <w:rsid w:val="00956031"/>
    <w:rsid w:val="00963648"/>
    <w:rsid w:val="00963BD2"/>
    <w:rsid w:val="00973105"/>
    <w:rsid w:val="00975F8D"/>
    <w:rsid w:val="00987F6C"/>
    <w:rsid w:val="009A58DB"/>
    <w:rsid w:val="009C7B5F"/>
    <w:rsid w:val="009D5E8E"/>
    <w:rsid w:val="009F4847"/>
    <w:rsid w:val="00A22694"/>
    <w:rsid w:val="00A36D07"/>
    <w:rsid w:val="00A5711F"/>
    <w:rsid w:val="00A97674"/>
    <w:rsid w:val="00AE20F2"/>
    <w:rsid w:val="00AE7D47"/>
    <w:rsid w:val="00B24D9C"/>
    <w:rsid w:val="00B30D7C"/>
    <w:rsid w:val="00B320E8"/>
    <w:rsid w:val="00B41AF3"/>
    <w:rsid w:val="00B52591"/>
    <w:rsid w:val="00B53E5B"/>
    <w:rsid w:val="00B803F2"/>
    <w:rsid w:val="00BC4475"/>
    <w:rsid w:val="00BD1447"/>
    <w:rsid w:val="00BD189E"/>
    <w:rsid w:val="00C0270D"/>
    <w:rsid w:val="00C3142A"/>
    <w:rsid w:val="00C3310A"/>
    <w:rsid w:val="00C37A88"/>
    <w:rsid w:val="00C9190B"/>
    <w:rsid w:val="00CC251F"/>
    <w:rsid w:val="00D16ED8"/>
    <w:rsid w:val="00D2200D"/>
    <w:rsid w:val="00DA082C"/>
    <w:rsid w:val="00E331CA"/>
    <w:rsid w:val="00E545EB"/>
    <w:rsid w:val="00E60BDE"/>
    <w:rsid w:val="00E66B27"/>
    <w:rsid w:val="00E902EF"/>
    <w:rsid w:val="00EB26AA"/>
    <w:rsid w:val="00EB740A"/>
    <w:rsid w:val="00F022B4"/>
    <w:rsid w:val="00F719C8"/>
    <w:rsid w:val="00FC2BFF"/>
    <w:rsid w:val="00FD112A"/>
    <w:rsid w:val="00FD2D80"/>
    <w:rsid w:val="41FD6B82"/>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14:defaultImageDpi w14:val="300"/>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unhideWhenUsed/>
    <w:uiPriority w:val="1"/>
  </w:style>
  <w:style w:type="table" w:default="1" w:styleId="6">
    <w:name w:val="Normal Table"/>
    <w:unhideWhenUsed/>
    <w:uiPriority w:val="99"/>
    <w:tblPr>
      <w:tblLayout w:type="fixed"/>
      <w:tblCellMar>
        <w:top w:w="0" w:type="dxa"/>
        <w:left w:w="108" w:type="dxa"/>
        <w:bottom w:w="0" w:type="dxa"/>
        <w:right w:w="108" w:type="dxa"/>
      </w:tblCellMar>
    </w:tblPr>
  </w:style>
  <w:style w:type="paragraph" w:styleId="2">
    <w:name w:val="footer"/>
    <w:basedOn w:val="1"/>
    <w:link w:val="7"/>
    <w:qFormat/>
    <w:uiPriority w:val="99"/>
    <w:pPr>
      <w:tabs>
        <w:tab w:val="center" w:pos="4153"/>
        <w:tab w:val="right" w:pos="8306"/>
      </w:tabs>
      <w:snapToGrid w:val="0"/>
      <w:jc w:val="left"/>
    </w:pPr>
    <w:rPr>
      <w:rFonts w:asciiTheme="minorHAnsi" w:hAnsiTheme="minorHAnsi" w:eastAsiaTheme="minorEastAsia" w:cstheme="minorBidi"/>
      <w:sz w:val="18"/>
    </w:rPr>
  </w:style>
  <w:style w:type="paragraph" w:styleId="3">
    <w:name w:val="header"/>
    <w:basedOn w:val="1"/>
    <w:link w:val="9"/>
    <w:unhideWhenUsed/>
    <w:uiPriority w:val="99"/>
    <w:pPr>
      <w:pBdr>
        <w:bottom w:val="single" w:color="auto" w:sz="6" w:space="1"/>
      </w:pBdr>
      <w:tabs>
        <w:tab w:val="center" w:pos="4153"/>
        <w:tab w:val="right" w:pos="8306"/>
      </w:tabs>
      <w:snapToGrid w:val="0"/>
      <w:jc w:val="center"/>
    </w:pPr>
    <w:rPr>
      <w:sz w:val="18"/>
      <w:szCs w:val="18"/>
    </w:rPr>
  </w:style>
  <w:style w:type="character" w:styleId="5">
    <w:name w:val="page number"/>
    <w:basedOn w:val="4"/>
    <w:uiPriority w:val="0"/>
  </w:style>
  <w:style w:type="character" w:customStyle="1" w:styleId="7">
    <w:name w:val="页脚字符"/>
    <w:link w:val="2"/>
    <w:uiPriority w:val="99"/>
    <w:rPr>
      <w:sz w:val="18"/>
    </w:rPr>
  </w:style>
  <w:style w:type="character" w:customStyle="1" w:styleId="8">
    <w:name w:val="页脚字符1"/>
    <w:basedOn w:val="4"/>
    <w:semiHidden/>
    <w:uiPriority w:val="99"/>
    <w:rPr>
      <w:rFonts w:ascii="Times New Roman" w:hAnsi="Times New Roman" w:eastAsia="宋体" w:cs="Times New Roman"/>
      <w:sz w:val="18"/>
      <w:szCs w:val="18"/>
    </w:rPr>
  </w:style>
  <w:style w:type="character" w:customStyle="1" w:styleId="9">
    <w:name w:val="页眉字符"/>
    <w:basedOn w:val="4"/>
    <w:link w:val="3"/>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办公室">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办公室">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办公室">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gg</Company>
  <Pages>37</Pages>
  <Words>2068</Words>
  <Characters>11790</Characters>
  <Lines>98</Lines>
  <Paragraphs>27</Paragraphs>
  <TotalTime>0</TotalTime>
  <ScaleCrop>false</ScaleCrop>
  <LinksUpToDate>false</LinksUpToDate>
  <CharactersWithSpaces>13831</CharactersWithSpaces>
  <Application>WPS Office_10.1.0.6554_F1E327BC-269C-435d-A152-05C5408002CA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2017-07-12T07:30:00Z</dcterms:created>
  <dc:creator>bw d</dc:creator>
  <cp:lastModifiedBy>ccmsa.com</cp:lastModifiedBy>
  <dcterms:modified xsi:type="dcterms:W3CDTF">2017-07-18T01:13:00Z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2052-10.1.0.6554</vt:lpwstr>
  </property>
</Properties>
</file>