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pPr>
      <w:r>
        <w:rPr>
          <w:rFonts w:hint="eastAsia" w:ascii="方正公文小标宋" w:hAnsi="方正公文小标宋" w:eastAsia="方正公文小标宋" w:cs="方正公文小标宋"/>
          <w:color w:val="000000" w:themeColor="text1"/>
          <w:sz w:val="44"/>
          <w:szCs w:val="44"/>
          <w14:textFill>
            <w14:solidFill>
              <w14:schemeClr w14:val="tx1"/>
            </w14:solidFill>
          </w14:textFill>
        </w:rPr>
        <w:t>中国建筑钢结构行业科技创新</w:t>
      </w:r>
      <w:r>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t>企业和人才</w:t>
      </w:r>
    </w:p>
    <w:p>
      <w:pPr>
        <w:jc w:val="center"/>
        <w:rPr>
          <w:rFonts w:hint="eastAsia" w:ascii="方正公文小标宋" w:hAnsi="方正公文小标宋" w:eastAsia="方正公文小标宋" w:cs="方正公文小标宋"/>
          <w:color w:val="000000" w:themeColor="text1"/>
          <w:sz w:val="44"/>
          <w:szCs w:val="44"/>
          <w14:textFill>
            <w14:solidFill>
              <w14:schemeClr w14:val="tx1"/>
            </w14:solidFill>
          </w14:textFill>
        </w:rPr>
      </w:pPr>
      <w:r>
        <w:rPr>
          <w:rFonts w:hint="eastAsia" w:ascii="方正公文小标宋" w:hAnsi="方正公文小标宋" w:eastAsia="方正公文小标宋" w:cs="方正公文小标宋"/>
          <w:color w:val="000000" w:themeColor="text1"/>
          <w:sz w:val="44"/>
          <w:szCs w:val="44"/>
          <w14:textFill>
            <w14:solidFill>
              <w14:schemeClr w14:val="tx1"/>
            </w14:solidFill>
          </w14:textFill>
        </w:rPr>
        <w:t>管理办法</w:t>
      </w:r>
    </w:p>
    <w:p>
      <w:pPr>
        <w:jc w:val="center"/>
        <w:rPr>
          <w:rFonts w:hint="eastAsia" w:ascii="方正公文小标宋" w:hAnsi="方正公文小标宋" w:eastAsia="方正公文小标宋" w:cs="方正公文小标宋"/>
          <w:color w:val="000000" w:themeColor="text1"/>
          <w:sz w:val="44"/>
          <w:szCs w:val="44"/>
          <w:lang w:eastAsia="zh-CN"/>
          <w14:textFill>
            <w14:solidFill>
              <w14:schemeClr w14:val="tx1"/>
            </w14:solidFill>
          </w14:textFill>
        </w:rPr>
      </w:pPr>
      <w:r>
        <w:rPr>
          <w:rFonts w:hint="eastAsia" w:ascii="方正公文小标宋" w:hAnsi="方正公文小标宋" w:eastAsia="方正公文小标宋" w:cs="方正公文小标宋"/>
          <w:color w:val="000000" w:themeColor="text1"/>
          <w:sz w:val="44"/>
          <w:szCs w:val="44"/>
          <w:lang w:eastAsia="zh-CN"/>
          <w14:textFill>
            <w14:solidFill>
              <w14:schemeClr w14:val="tx1"/>
            </w14:solidFill>
          </w14:textFill>
        </w:rPr>
        <w:t>（</w:t>
      </w:r>
      <w:r>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t>2020版</w:t>
      </w:r>
      <w:bookmarkStart w:id="0" w:name="_GoBack"/>
      <w:bookmarkEnd w:id="0"/>
      <w:r>
        <w:rPr>
          <w:rFonts w:hint="eastAsia" w:ascii="方正公文小标宋" w:hAnsi="方正公文小标宋" w:eastAsia="方正公文小标宋" w:cs="方正公文小标宋"/>
          <w:color w:val="000000" w:themeColor="text1"/>
          <w:sz w:val="44"/>
          <w:szCs w:val="44"/>
          <w:lang w:eastAsia="zh-CN"/>
          <w14:textFill>
            <w14:solidFill>
              <w14:schemeClr w14:val="tx1"/>
            </w14:solidFill>
          </w14:textFill>
        </w:rPr>
        <w:t>）</w:t>
      </w:r>
    </w:p>
    <w:p>
      <w:pPr>
        <w:jc w:val="center"/>
        <w:rPr>
          <w:rFonts w:hint="eastAsia" w:ascii="方正公文小标宋" w:hAnsi="方正公文小标宋" w:eastAsia="方正公文小标宋" w:cs="方正公文小标宋"/>
          <w:color w:val="000000" w:themeColor="text1"/>
          <w:sz w:val="44"/>
          <w:szCs w:val="44"/>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第一章 总则</w:t>
      </w:r>
    </w:p>
    <w:p>
      <w:pPr>
        <w:keepNext w:val="0"/>
        <w:keepLines w:val="0"/>
        <w:pageBreakBefore w:val="0"/>
        <w:widowControl/>
        <w:kinsoku/>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b/>
          <w:bCs/>
          <w:sz w:val="28"/>
          <w:szCs w:val="28"/>
          <w:lang w:bidi="ar"/>
        </w:rPr>
        <w:t>第一条</w:t>
      </w:r>
      <w:r>
        <w:rPr>
          <w:rFonts w:hint="eastAsia" w:ascii="微软雅黑" w:hAnsi="微软雅黑" w:eastAsia="微软雅黑" w:cs="微软雅黑"/>
          <w:sz w:val="28"/>
          <w:szCs w:val="28"/>
          <w:lang w:bidi="ar"/>
        </w:rPr>
        <w:t xml:space="preserve"> 为落实“创新、协调、绿色、开放、共享”五大发展理念，促进钢结构行业创新企业和人才成长，推动行业科技创新成果转化，提高钢结构企业创新能力，助力钢结构行业转型升级，规范科技创新</w:t>
      </w:r>
      <w:r>
        <w:rPr>
          <w:rFonts w:hint="eastAsia" w:ascii="微软雅黑" w:hAnsi="微软雅黑" w:eastAsia="微软雅黑" w:cs="微软雅黑"/>
          <w:sz w:val="28"/>
          <w:szCs w:val="28"/>
          <w:lang w:val="en-US" w:eastAsia="zh-CN" w:bidi="ar"/>
        </w:rPr>
        <w:t>企业和人才管理</w:t>
      </w:r>
      <w:r>
        <w:rPr>
          <w:rFonts w:hint="eastAsia" w:ascii="微软雅黑" w:hAnsi="微软雅黑" w:eastAsia="微软雅黑" w:cs="微软雅黑"/>
          <w:sz w:val="28"/>
          <w:szCs w:val="28"/>
          <w:lang w:bidi="ar"/>
        </w:rPr>
        <w:t xml:space="preserve">工作，中国建筑金属结构协会（以下简称“协会”）制定本办法。 </w:t>
      </w:r>
    </w:p>
    <w:p>
      <w:pPr>
        <w:keepNext w:val="0"/>
        <w:keepLines w:val="0"/>
        <w:pageBreakBefore w:val="0"/>
        <w:widowControl/>
        <w:kinsoku/>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第二条</w:t>
      </w:r>
      <w:r>
        <w:rPr>
          <w:rFonts w:hint="eastAsia" w:ascii="微软雅黑" w:hAnsi="微软雅黑" w:eastAsia="微软雅黑" w:cs="微软雅黑"/>
          <w:color w:val="000000" w:themeColor="text1"/>
          <w:sz w:val="28"/>
          <w:szCs w:val="28"/>
          <w14:textFill>
            <w14:solidFill>
              <w14:schemeClr w14:val="tx1"/>
            </w14:solidFill>
          </w14:textFill>
        </w:rPr>
        <w:t xml:space="preserve"> 中国建筑钢结构行业科技创新</w:t>
      </w:r>
      <w:r>
        <w:rPr>
          <w:rFonts w:hint="eastAsia" w:ascii="微软雅黑" w:hAnsi="微软雅黑" w:eastAsia="微软雅黑" w:cs="微软雅黑"/>
          <w:color w:val="000000" w:themeColor="text1"/>
          <w:sz w:val="28"/>
          <w:szCs w:val="28"/>
          <w:lang w:val="en-US" w:eastAsia="zh-CN"/>
          <w14:textFill>
            <w14:solidFill>
              <w14:schemeClr w14:val="tx1"/>
            </w14:solidFill>
          </w14:textFill>
        </w:rPr>
        <w:t>企业和人才建设活动</w:t>
      </w:r>
      <w:r>
        <w:rPr>
          <w:rFonts w:hint="eastAsia" w:ascii="微软雅黑" w:hAnsi="微软雅黑" w:eastAsia="微软雅黑" w:cs="微软雅黑"/>
          <w:color w:val="000000" w:themeColor="text1"/>
          <w:sz w:val="28"/>
          <w:szCs w:val="28"/>
          <w14:textFill>
            <w14:solidFill>
              <w14:schemeClr w14:val="tx1"/>
            </w14:solidFill>
          </w14:textFill>
        </w:rPr>
        <w:t>包括“中国建筑钢结构行业科技创新</w:t>
      </w:r>
      <w:r>
        <w:rPr>
          <w:rFonts w:hint="eastAsia" w:ascii="微软雅黑" w:hAnsi="微软雅黑" w:eastAsia="微软雅黑" w:cs="微软雅黑"/>
          <w:sz w:val="28"/>
          <w:szCs w:val="28"/>
        </w:rPr>
        <w:t>优秀企</w:t>
      </w:r>
      <w:r>
        <w:rPr>
          <w:rFonts w:hint="eastAsia" w:ascii="微软雅黑" w:hAnsi="微软雅黑" w:eastAsia="微软雅黑" w:cs="微软雅黑"/>
          <w:color w:val="000000" w:themeColor="text1"/>
          <w:sz w:val="28"/>
          <w:szCs w:val="28"/>
          <w14:textFill>
            <w14:solidFill>
              <w14:schemeClr w14:val="tx1"/>
            </w14:solidFill>
          </w14:textFill>
        </w:rPr>
        <w:t>业”和“中国建筑钢结构行</w:t>
      </w:r>
      <w:r>
        <w:rPr>
          <w:rFonts w:hint="eastAsia" w:ascii="微软雅黑" w:hAnsi="微软雅黑" w:eastAsia="微软雅黑" w:cs="微软雅黑"/>
          <w:color w:val="auto"/>
          <w:sz w:val="28"/>
          <w:szCs w:val="28"/>
        </w:rPr>
        <w:t>业科技创新杰出人才”奖励。“中国建筑钢结构行业科技创新优秀企业”为团体奖励项目，“中国建筑钢结构行业科技创新杰出人才”</w:t>
      </w:r>
      <w:r>
        <w:rPr>
          <w:rFonts w:hint="eastAsia" w:ascii="微软雅黑" w:hAnsi="微软雅黑" w:eastAsia="微软雅黑" w:cs="微软雅黑"/>
          <w:color w:val="000000" w:themeColor="text1"/>
          <w:sz w:val="28"/>
          <w:szCs w:val="28"/>
          <w14:textFill>
            <w14:solidFill>
              <w14:schemeClr w14:val="tx1"/>
            </w14:solidFill>
          </w14:textFill>
        </w:rPr>
        <w:t>为个人奖励项目，奖项不分等级，在会员企业中评选。</w:t>
      </w:r>
    </w:p>
    <w:p>
      <w:pPr>
        <w:keepNext w:val="0"/>
        <w:keepLines w:val="0"/>
        <w:pageBreakBefore w:val="0"/>
        <w:widowControl/>
        <w:kinsoku/>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第三条</w:t>
      </w:r>
      <w:r>
        <w:rPr>
          <w:rFonts w:hint="eastAsia" w:ascii="微软雅黑" w:hAnsi="微软雅黑" w:eastAsia="微软雅黑" w:cs="微软雅黑"/>
          <w:color w:val="000000" w:themeColor="text1"/>
          <w:sz w:val="28"/>
          <w:szCs w:val="28"/>
          <w14:textFill>
            <w14:solidFill>
              <w14:schemeClr w14:val="tx1"/>
            </w14:solidFill>
          </w14:textFill>
        </w:rPr>
        <w:t xml:space="preserve"> 奖励活动坚持公平、公正、公开和非营利原则，每年评选一次，符合条件的企业和个人自愿申报，不收取费用。每次评选的获奖企业总数一般不超</w:t>
      </w:r>
      <w:r>
        <w:rPr>
          <w:rFonts w:hint="eastAsia" w:ascii="微软雅黑" w:hAnsi="微软雅黑" w:eastAsia="微软雅黑" w:cs="微软雅黑"/>
          <w:sz w:val="28"/>
          <w:szCs w:val="28"/>
        </w:rPr>
        <w:t>过20家，获奖个人</w:t>
      </w:r>
      <w:r>
        <w:rPr>
          <w:rFonts w:hint="eastAsia" w:ascii="微软雅黑" w:hAnsi="微软雅黑" w:eastAsia="微软雅黑" w:cs="微软雅黑"/>
          <w:color w:val="000000" w:themeColor="text1"/>
          <w:sz w:val="28"/>
          <w:szCs w:val="28"/>
          <w14:textFill>
            <w14:solidFill>
              <w14:schemeClr w14:val="tx1"/>
            </w14:solidFill>
          </w14:textFill>
        </w:rPr>
        <w:t>总数一般不超过</w:t>
      </w:r>
      <w:r>
        <w:rPr>
          <w:rFonts w:hint="eastAsia" w:ascii="微软雅黑" w:hAnsi="微软雅黑" w:eastAsia="微软雅黑" w:cs="微软雅黑"/>
          <w:sz w:val="28"/>
          <w:szCs w:val="28"/>
        </w:rPr>
        <w:t>20</w:t>
      </w:r>
      <w:r>
        <w:rPr>
          <w:rFonts w:hint="eastAsia" w:ascii="微软雅黑" w:hAnsi="微软雅黑" w:eastAsia="微软雅黑" w:cs="微软雅黑"/>
          <w:color w:val="000000" w:themeColor="text1"/>
          <w:sz w:val="28"/>
          <w:szCs w:val="28"/>
          <w14:textFill>
            <w14:solidFill>
              <w14:schemeClr w14:val="tx1"/>
            </w14:solidFill>
          </w14:textFill>
        </w:rPr>
        <w:t>人。</w:t>
      </w:r>
    </w:p>
    <w:p>
      <w:pPr>
        <w:keepNext w:val="0"/>
        <w:keepLines w:val="0"/>
        <w:pageBreakBefore w:val="0"/>
        <w:widowControl/>
        <w:kinsoku/>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color w:val="000000" w:themeColor="text1"/>
          <w:sz w:val="28"/>
          <w:szCs w:val="28"/>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第二章 评选范围</w:t>
      </w:r>
    </w:p>
    <w:p>
      <w:pPr>
        <w:keepNext w:val="0"/>
        <w:keepLines w:val="0"/>
        <w:pageBreakBefore w:val="0"/>
        <w:widowControl/>
        <w:kinsoku/>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第四条</w:t>
      </w:r>
      <w:r>
        <w:rPr>
          <w:rFonts w:hint="eastAsia" w:ascii="微软雅黑" w:hAnsi="微软雅黑" w:eastAsia="微软雅黑" w:cs="微软雅黑"/>
          <w:color w:val="000000" w:themeColor="text1"/>
          <w:sz w:val="28"/>
          <w:szCs w:val="28"/>
          <w14:textFill>
            <w14:solidFill>
              <w14:schemeClr w14:val="tx1"/>
            </w14:solidFill>
          </w14:textFill>
        </w:rPr>
        <w:t xml:space="preserve">  “中国建筑钢结构行业科技创新</w:t>
      </w:r>
      <w:r>
        <w:rPr>
          <w:rFonts w:hint="eastAsia" w:ascii="微软雅黑" w:hAnsi="微软雅黑" w:eastAsia="微软雅黑" w:cs="微软雅黑"/>
          <w:sz w:val="28"/>
          <w:szCs w:val="28"/>
        </w:rPr>
        <w:t>优秀企</w:t>
      </w:r>
      <w:r>
        <w:rPr>
          <w:rFonts w:hint="eastAsia" w:ascii="微软雅黑" w:hAnsi="微软雅黑" w:eastAsia="微软雅黑" w:cs="微软雅黑"/>
          <w:color w:val="000000" w:themeColor="text1"/>
          <w:sz w:val="28"/>
          <w:szCs w:val="28"/>
          <w14:textFill>
            <w14:solidFill>
              <w14:schemeClr w14:val="tx1"/>
            </w14:solidFill>
          </w14:textFill>
        </w:rPr>
        <w:t>业”评选范围为协会团体会员单位，重点评选拥有自主知识产权、整体技术水平达到国内领先</w:t>
      </w:r>
      <w:r>
        <w:rPr>
          <w:rFonts w:hint="eastAsia" w:ascii="微软雅黑" w:hAnsi="微软雅黑" w:eastAsia="微软雅黑" w:cs="微软雅黑"/>
          <w:sz w:val="28"/>
          <w:szCs w:val="28"/>
        </w:rPr>
        <w:t>、科技成果转化显著提高产业技术水平、具</w:t>
      </w:r>
      <w:r>
        <w:rPr>
          <w:rFonts w:hint="eastAsia" w:ascii="微软雅黑" w:hAnsi="微软雅黑" w:eastAsia="微软雅黑" w:cs="微软雅黑"/>
          <w:color w:val="000000" w:themeColor="text1"/>
          <w:sz w:val="28"/>
          <w:szCs w:val="28"/>
          <w14:textFill>
            <w14:solidFill>
              <w14:schemeClr w14:val="tx1"/>
            </w14:solidFill>
          </w14:textFill>
        </w:rPr>
        <w:t>有对钢结构行业具有引导示范作用的</w:t>
      </w:r>
      <w:r>
        <w:rPr>
          <w:rFonts w:hint="eastAsia" w:ascii="微软雅黑" w:hAnsi="微软雅黑" w:eastAsia="微软雅黑" w:cs="微软雅黑"/>
          <w:sz w:val="28"/>
          <w:szCs w:val="28"/>
        </w:rPr>
        <w:t>优秀钢结构施工企业。</w:t>
      </w:r>
      <w:r>
        <w:rPr>
          <w:rFonts w:hint="eastAsia" w:ascii="微软雅黑" w:hAnsi="微软雅黑" w:eastAsia="微软雅黑" w:cs="微软雅黑"/>
          <w:color w:val="000000" w:themeColor="text1"/>
          <w:sz w:val="28"/>
          <w:szCs w:val="28"/>
          <w14:textFill>
            <w14:solidFill>
              <w14:schemeClr w14:val="tx1"/>
            </w14:solidFill>
          </w14:textFill>
        </w:rPr>
        <w:t>非会员单位企业须申请入会后方可申请。</w:t>
      </w:r>
    </w:p>
    <w:p>
      <w:pPr>
        <w:keepNext w:val="0"/>
        <w:keepLines w:val="0"/>
        <w:pageBreakBefore w:val="0"/>
        <w:widowControl/>
        <w:kinsoku/>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第五条</w:t>
      </w:r>
      <w:r>
        <w:rPr>
          <w:rFonts w:hint="eastAsia" w:ascii="微软雅黑" w:hAnsi="微软雅黑" w:eastAsia="微软雅黑" w:cs="微软雅黑"/>
          <w:color w:val="000000" w:themeColor="text1"/>
          <w:sz w:val="28"/>
          <w:szCs w:val="28"/>
          <w14:textFill>
            <w14:solidFill>
              <w14:schemeClr w14:val="tx1"/>
            </w14:solidFill>
          </w14:textFill>
        </w:rPr>
        <w:t xml:space="preserve"> “中国建筑钢结构行业科技创新杰出人才”评选范围为协会注册个人会员或会员单位代表。</w:t>
      </w:r>
    </w:p>
    <w:p>
      <w:pPr>
        <w:keepNext w:val="0"/>
        <w:keepLines w:val="0"/>
        <w:pageBreakBefore w:val="0"/>
        <w:widowControl/>
        <w:kinsoku/>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color w:val="000000" w:themeColor="text1"/>
          <w:sz w:val="28"/>
          <w:szCs w:val="28"/>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第三章 申报条件</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b/>
          <w:bCs/>
          <w:color w:val="000000" w:themeColor="text1"/>
          <w:sz w:val="28"/>
          <w:szCs w:val="28"/>
          <w14:textFill>
            <w14:solidFill>
              <w14:schemeClr w14:val="tx1"/>
            </w14:solidFill>
          </w14:textFill>
        </w:rPr>
        <w:t xml:space="preserve">第六条 </w:t>
      </w:r>
      <w:r>
        <w:rPr>
          <w:rFonts w:hint="eastAsia" w:ascii="微软雅黑" w:hAnsi="微软雅黑" w:eastAsia="微软雅黑" w:cs="微软雅黑"/>
          <w:color w:val="000000" w:themeColor="text1"/>
          <w:sz w:val="28"/>
          <w:szCs w:val="28"/>
          <w14:textFill>
            <w14:solidFill>
              <w14:schemeClr w14:val="tx1"/>
            </w14:solidFill>
          </w14:textFill>
        </w:rPr>
        <w:t>“中国建筑钢结构行业科技</w:t>
      </w:r>
      <w:r>
        <w:rPr>
          <w:rFonts w:hint="eastAsia" w:ascii="微软雅黑" w:hAnsi="微软雅黑" w:eastAsia="微软雅黑" w:cs="微软雅黑"/>
          <w:sz w:val="28"/>
          <w:szCs w:val="28"/>
        </w:rPr>
        <w:t xml:space="preserve">创新优秀企业”申报条件 </w:t>
      </w:r>
    </w:p>
    <w:p>
      <w:pPr>
        <w:keepNext w:val="0"/>
        <w:keepLines w:val="0"/>
        <w:pageBreakBefore w:val="0"/>
        <w:widowControl/>
        <w:kinsoku/>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sz w:val="28"/>
          <w:szCs w:val="28"/>
        </w:rPr>
        <w:t>申报“中国建筑钢结构行业科技创新优秀企</w:t>
      </w:r>
      <w:r>
        <w:rPr>
          <w:rFonts w:hint="eastAsia" w:ascii="微软雅黑" w:hAnsi="微软雅黑" w:eastAsia="微软雅黑" w:cs="微软雅黑"/>
          <w:color w:val="000000" w:themeColor="text1"/>
          <w:sz w:val="28"/>
          <w:szCs w:val="28"/>
          <w14:textFill>
            <w14:solidFill>
              <w14:schemeClr w14:val="tx1"/>
            </w14:solidFill>
          </w14:textFill>
        </w:rPr>
        <w:t>业”应符合以下条件：</w:t>
      </w:r>
    </w:p>
    <w:p>
      <w:pPr>
        <w:keepNext w:val="0"/>
        <w:keepLines w:val="0"/>
        <w:pageBreakBefore w:val="0"/>
        <w:widowControl/>
        <w:numPr>
          <w:ilvl w:val="0"/>
          <w:numId w:val="1"/>
        </w:numPr>
        <w:kinsoku/>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000000" w:themeColor="text1"/>
          <w:sz w:val="28"/>
          <w:szCs w:val="28"/>
          <w14:textFill>
            <w14:solidFill>
              <w14:schemeClr w14:val="tx1"/>
            </w14:solidFill>
          </w14:textFill>
        </w:rPr>
        <w:t>企业具有新产品、新技术科技成果产业化机制，技术和产品与</w:t>
      </w:r>
      <w:r>
        <w:rPr>
          <w:rFonts w:hint="eastAsia" w:ascii="微软雅黑" w:hAnsi="微软雅黑" w:eastAsia="微软雅黑" w:cs="微软雅黑"/>
          <w:color w:val="auto"/>
          <w:sz w:val="28"/>
          <w:szCs w:val="28"/>
        </w:rPr>
        <w:t>国家中长期发展规划目标相适应。</w:t>
      </w:r>
    </w:p>
    <w:p>
      <w:pPr>
        <w:keepNext w:val="0"/>
        <w:keepLines w:val="0"/>
        <w:pageBreakBefore w:val="0"/>
        <w:widowControl/>
        <w:numPr>
          <w:ilvl w:val="0"/>
          <w:numId w:val="1"/>
        </w:numPr>
        <w:kinsoku/>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企业科技研发平台管理机构完善，被认定为省级及以上技术中心、高新技术企业，或者企业科技研发人员不少于20人且占企业当年职工总数的比例不低于10%。</w:t>
      </w:r>
    </w:p>
    <w:p>
      <w:pPr>
        <w:keepNext w:val="0"/>
        <w:keepLines w:val="0"/>
        <w:pageBreakBefore w:val="0"/>
        <w:widowControl/>
        <w:numPr>
          <w:ilvl w:val="0"/>
          <w:numId w:val="1"/>
        </w:numPr>
        <w:kinsoku/>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在建筑钢结构领域，获得重大科技创新成果或解决重大工程建设过程中的关键技术问题，且有省部级及以上成果评估、验收或鉴定。</w:t>
      </w:r>
    </w:p>
    <w:p>
      <w:pPr>
        <w:keepNext w:val="0"/>
        <w:keepLines w:val="0"/>
        <w:pageBreakBefore w:val="0"/>
        <w:widowControl/>
        <w:numPr>
          <w:ilvl w:val="0"/>
          <w:numId w:val="1"/>
        </w:numPr>
        <w:kinsoku/>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近三年内，获国家级科技奖励一项，</w:t>
      </w:r>
      <w:r>
        <w:rPr>
          <w:rFonts w:hint="eastAsia" w:ascii="微软雅黑" w:hAnsi="微软雅黑" w:eastAsia="微软雅黑" w:cs="微软雅黑"/>
          <w:sz w:val="28"/>
          <w:szCs w:val="28"/>
        </w:rPr>
        <w:t>或</w:t>
      </w:r>
      <w:r>
        <w:rPr>
          <w:rFonts w:hint="eastAsia" w:ascii="微软雅黑" w:hAnsi="微软雅黑" w:eastAsia="微软雅黑" w:cs="微软雅黑"/>
          <w:color w:val="000000" w:themeColor="text1"/>
          <w:sz w:val="28"/>
          <w:szCs w:val="28"/>
          <w14:textFill>
            <w14:solidFill>
              <w14:schemeClr w14:val="tx1"/>
            </w14:solidFill>
          </w14:textFill>
        </w:rPr>
        <w:t>省部级科技奖励二等奖及以上奖项一项，且单位排名位于前三。</w:t>
      </w:r>
    </w:p>
    <w:p>
      <w:pPr>
        <w:keepNext w:val="0"/>
        <w:keepLines w:val="0"/>
        <w:pageBreakBefore w:val="0"/>
        <w:widowControl/>
        <w:numPr>
          <w:ilvl w:val="0"/>
          <w:numId w:val="1"/>
        </w:numPr>
        <w:kinsoku/>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auto"/>
          <w:sz w:val="28"/>
          <w:szCs w:val="28"/>
        </w:rPr>
        <w:t>近三年内，获授权发明专利不少于二项，或实用新型专利不少于六项</w:t>
      </w:r>
      <w:r>
        <w:rPr>
          <w:rFonts w:hint="eastAsia" w:ascii="微软雅黑" w:hAnsi="微软雅黑" w:eastAsia="微软雅黑" w:cs="微软雅黑"/>
          <w:color w:val="000000" w:themeColor="text1"/>
          <w:sz w:val="28"/>
          <w:szCs w:val="28"/>
          <w14:textFill>
            <w14:solidFill>
              <w14:schemeClr w14:val="tx1"/>
            </w14:solidFill>
          </w14:textFill>
        </w:rPr>
        <w:t>。</w:t>
      </w:r>
    </w:p>
    <w:p>
      <w:pPr>
        <w:keepNext w:val="0"/>
        <w:keepLines w:val="0"/>
        <w:pageBreakBefore w:val="0"/>
        <w:widowControl/>
        <w:numPr>
          <w:ilvl w:val="0"/>
          <w:numId w:val="1"/>
        </w:numPr>
        <w:kinsoku/>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近三年内，主编国家、行业、团体工程建设标准一项或参编二项，或者主编国家级工法一项或省级工法二项。</w:t>
      </w:r>
    </w:p>
    <w:p>
      <w:pPr>
        <w:keepNext w:val="0"/>
        <w:keepLines w:val="0"/>
        <w:pageBreakBefore w:val="0"/>
        <w:widowControl/>
        <w:kinsoku/>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注：获奖项目不能重复申报使用。</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000000" w:themeColor="text1"/>
          <w:sz w:val="28"/>
          <w:szCs w:val="28"/>
          <w14:textFill>
            <w14:solidFill>
              <w14:schemeClr w14:val="tx1"/>
            </w14:solidFill>
          </w14:textFill>
        </w:rPr>
        <w:t xml:space="preserve">第七条 </w:t>
      </w:r>
      <w:r>
        <w:rPr>
          <w:rFonts w:hint="eastAsia" w:ascii="微软雅黑" w:hAnsi="微软雅黑" w:eastAsia="微软雅黑" w:cs="微软雅黑"/>
          <w:color w:val="000000" w:themeColor="text1"/>
          <w:sz w:val="28"/>
          <w:szCs w:val="28"/>
          <w14:textFill>
            <w14:solidFill>
              <w14:schemeClr w14:val="tx1"/>
            </w14:solidFill>
          </w14:textFill>
        </w:rPr>
        <w:t>“中国建</w:t>
      </w:r>
      <w:r>
        <w:rPr>
          <w:rFonts w:hint="eastAsia" w:ascii="微软雅黑" w:hAnsi="微软雅黑" w:eastAsia="微软雅黑" w:cs="微软雅黑"/>
          <w:color w:val="auto"/>
          <w:sz w:val="28"/>
          <w:szCs w:val="28"/>
        </w:rPr>
        <w:t>筑钢结构行业科技创新杰出人才”申报条件</w:t>
      </w:r>
    </w:p>
    <w:p>
      <w:pPr>
        <w:keepNext w:val="0"/>
        <w:keepLines w:val="0"/>
        <w:pageBreakBefore w:val="0"/>
        <w:kinsoku/>
        <w:overflowPunct/>
        <w:topLinePunct w:val="0"/>
        <w:autoSpaceDE/>
        <w:autoSpaceDN/>
        <w:bidi w:val="0"/>
        <w:adjustRightInd/>
        <w:snapToGrid/>
        <w:spacing w:line="560" w:lineRule="exact"/>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auto"/>
          <w:sz w:val="28"/>
          <w:szCs w:val="28"/>
        </w:rPr>
        <w:t xml:space="preserve">   “中国建筑钢结构行业管理创新杰出人才”需满足以下第（一）项条件，“中国建筑钢结构行业技术创新杰出人才</w:t>
      </w:r>
      <w:r>
        <w:rPr>
          <w:rFonts w:hint="eastAsia" w:ascii="微软雅黑" w:hAnsi="微软雅黑" w:eastAsia="微软雅黑" w:cs="微软雅黑"/>
          <w:color w:val="000000" w:themeColor="text1"/>
          <w:sz w:val="28"/>
          <w:szCs w:val="28"/>
          <w14:textFill>
            <w14:solidFill>
              <w14:schemeClr w14:val="tx1"/>
            </w14:solidFill>
          </w14:textFill>
        </w:rPr>
        <w:t>”需满足以下第（二）、（三）、（四）项条件。</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（一）近</w:t>
      </w:r>
      <w:r>
        <w:rPr>
          <w:rFonts w:hint="eastAsia" w:ascii="微软雅黑" w:hAnsi="微软雅黑" w:eastAsia="微软雅黑" w:cs="微软雅黑"/>
          <w:sz w:val="28"/>
          <w:szCs w:val="28"/>
        </w:rPr>
        <w:t>三年内</w:t>
      </w:r>
      <w:r>
        <w:rPr>
          <w:rFonts w:hint="eastAsia" w:ascii="微软雅黑" w:hAnsi="微软雅黑" w:eastAsia="微软雅黑" w:cs="微软雅黑"/>
          <w:color w:val="000000" w:themeColor="text1"/>
          <w:sz w:val="28"/>
          <w:szCs w:val="28"/>
          <w14:textFill>
            <w14:solidFill>
              <w14:schemeClr w14:val="tx1"/>
            </w14:solidFill>
          </w14:textFill>
        </w:rPr>
        <w:t>，为钢结构行业发展、技术进步、新产品开发、企业组织管理等方面做出了突出贡献，领导所在企业的科技创新、产品研发、技术改造等项目，取得重要技术成果，并在实际工程项目中应用且有较大的经济和社会效应。</w:t>
      </w:r>
    </w:p>
    <w:p>
      <w:pPr>
        <w:keepNext w:val="0"/>
        <w:keepLines w:val="0"/>
        <w:pageBreakBefore w:val="0"/>
        <w:widowControl/>
        <w:kinsoku/>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color w:val="000000" w:themeColor="text1"/>
          <w:sz w:val="28"/>
          <w:szCs w:val="28"/>
          <w14:textFill>
            <w14:solidFill>
              <w14:schemeClr w14:val="tx1"/>
            </w14:solidFill>
          </w14:textFill>
        </w:rPr>
        <w:t>（二）近</w:t>
      </w:r>
      <w:r>
        <w:rPr>
          <w:rFonts w:hint="eastAsia" w:ascii="微软雅黑" w:hAnsi="微软雅黑" w:eastAsia="微软雅黑" w:cs="微软雅黑"/>
          <w:sz w:val="28"/>
          <w:szCs w:val="28"/>
        </w:rPr>
        <w:t>三年内，主持省部级以上或企业所需的技术创新、新产品研发、技术改造等项目，且在相关技术成果中做出重要贡献。</w:t>
      </w:r>
    </w:p>
    <w:p>
      <w:pPr>
        <w:keepNext w:val="0"/>
        <w:keepLines w:val="0"/>
        <w:pageBreakBefore w:val="0"/>
        <w:widowControl/>
        <w:kinsoku/>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sz w:val="28"/>
          <w:szCs w:val="28"/>
        </w:rPr>
        <w:t>（三）近三年内，</w:t>
      </w:r>
      <w:r>
        <w:rPr>
          <w:rFonts w:hint="eastAsia" w:ascii="微软雅黑" w:hAnsi="微软雅黑" w:eastAsia="微软雅黑" w:cs="微软雅黑"/>
          <w:color w:val="000000" w:themeColor="text1"/>
          <w:sz w:val="28"/>
          <w:szCs w:val="28"/>
          <w14:textFill>
            <w14:solidFill>
              <w14:schemeClr w14:val="tx1"/>
            </w14:solidFill>
          </w14:textFill>
        </w:rPr>
        <w:t>获国家级科技奖励一项，或省部级科技奖励一等奖一项且排名前五，或省部级科技奖励二等奖且排名第一。</w:t>
      </w:r>
    </w:p>
    <w:p>
      <w:pPr>
        <w:keepNext w:val="0"/>
        <w:keepLines w:val="0"/>
        <w:pageBreakBefore w:val="0"/>
        <w:widowControl/>
        <w:kinsoku/>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（四）近三年内，主编国家、行业、团体工程建设标准不少于一项，或参编不少于二项。</w:t>
      </w:r>
    </w:p>
    <w:p>
      <w:pPr>
        <w:keepNext w:val="0"/>
        <w:keepLines w:val="0"/>
        <w:pageBreakBefore w:val="0"/>
        <w:widowControl/>
        <w:kinsoku/>
        <w:overflowPunct/>
        <w:topLinePunct w:val="0"/>
        <w:autoSpaceDE/>
        <w:autoSpaceDN/>
        <w:bidi w:val="0"/>
        <w:adjustRightInd/>
        <w:snapToGrid/>
        <w:spacing w:line="560" w:lineRule="exact"/>
        <w:ind w:firstLine="560" w:firstLineChars="200"/>
        <w:jc w:val="center"/>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第四章 评审机构</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第八条</w:t>
      </w:r>
      <w:r>
        <w:rPr>
          <w:rFonts w:hint="eastAsia" w:ascii="微软雅黑" w:hAnsi="微软雅黑" w:eastAsia="微软雅黑" w:cs="微软雅黑"/>
          <w:color w:val="000000" w:themeColor="text1"/>
          <w:sz w:val="28"/>
          <w:szCs w:val="28"/>
          <w14:textFill>
            <w14:solidFill>
              <w14:schemeClr w14:val="tx1"/>
            </w14:solidFill>
          </w14:textFill>
        </w:rPr>
        <w:t xml:space="preserve"> 中国建筑钢结构行业科技创新奖励评审委员会由高校、科研院所及相关企业等知名专家组成。评审委员会设主任委员1人，副主任委员2人，委员若干人。评审委员会实行聘任制，每届任期5年，委员人选由建筑钢结构分会提出建议，报中国建筑金属结构协会审批。</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第九条</w:t>
      </w:r>
      <w:r>
        <w:rPr>
          <w:rFonts w:hint="eastAsia" w:ascii="微软雅黑" w:hAnsi="微软雅黑" w:eastAsia="微软雅黑" w:cs="微软雅黑"/>
          <w:color w:val="000000" w:themeColor="text1"/>
          <w:sz w:val="28"/>
          <w:szCs w:val="28"/>
          <w14:textFill>
            <w14:solidFill>
              <w14:schemeClr w14:val="tx1"/>
            </w14:solidFill>
          </w14:textFill>
        </w:rPr>
        <w:t xml:space="preserve"> 评审委员会下设秘书处，由中国建筑金属结构协会建筑钢结构分会承担秘书处的日常工作。</w:t>
      </w:r>
    </w:p>
    <w:p>
      <w:pPr>
        <w:keepNext w:val="0"/>
        <w:keepLines w:val="0"/>
        <w:pageBreakBefore w:val="0"/>
        <w:kinsoku/>
        <w:overflowPunct/>
        <w:topLinePunct w:val="0"/>
        <w:autoSpaceDE/>
        <w:autoSpaceDN/>
        <w:bidi w:val="0"/>
        <w:adjustRightInd/>
        <w:snapToGrid/>
        <w:spacing w:line="560" w:lineRule="exact"/>
        <w:textAlignment w:val="auto"/>
        <w:rPr>
          <w:rFonts w:hint="eastAsia" w:ascii="微软雅黑" w:hAnsi="微软雅黑" w:eastAsia="微软雅黑" w:cs="微软雅黑"/>
          <w:color w:val="000000" w:themeColor="text1"/>
          <w:sz w:val="28"/>
          <w:szCs w:val="28"/>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第五章 评审程序</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b/>
          <w:bCs/>
          <w:color w:val="000000" w:themeColor="text1"/>
          <w:sz w:val="28"/>
          <w:szCs w:val="28"/>
          <w14:textFill>
            <w14:solidFill>
              <w14:schemeClr w14:val="tx1"/>
            </w14:solidFill>
          </w14:textFill>
        </w:rPr>
        <w:t>第十条</w:t>
      </w:r>
      <w:r>
        <w:rPr>
          <w:rFonts w:hint="eastAsia" w:ascii="微软雅黑" w:hAnsi="微软雅黑" w:eastAsia="微软雅黑" w:cs="微软雅黑"/>
          <w:color w:val="000000" w:themeColor="text1"/>
          <w:sz w:val="28"/>
          <w:szCs w:val="28"/>
          <w14:textFill>
            <w14:solidFill>
              <w14:schemeClr w14:val="tx1"/>
            </w14:solidFill>
          </w14:textFill>
        </w:rPr>
        <w:t xml:space="preserve"> 中国建筑钢结构行业科技创新奖励由企业和个人自愿申报</w:t>
      </w:r>
      <w:r>
        <w:rPr>
          <w:rFonts w:hint="eastAsia" w:ascii="微软雅黑" w:hAnsi="微软雅黑" w:eastAsia="微软雅黑" w:cs="微软雅黑"/>
          <w:color w:val="auto"/>
          <w:sz w:val="28"/>
          <w:szCs w:val="28"/>
        </w:rPr>
        <w:t>。申报材料直接报送协会科技创新奖励评审委员会秘书处，或由企业主管部门或当地省级行业协会填写推荐意见后，由企业直接报送协会科技创新奖励评审委员会秘书处。</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b/>
          <w:bCs/>
          <w:color w:val="000000" w:themeColor="text1"/>
          <w:sz w:val="28"/>
          <w:szCs w:val="28"/>
          <w14:textFill>
            <w14:solidFill>
              <w14:schemeClr w14:val="tx1"/>
            </w14:solidFill>
          </w14:textFill>
        </w:rPr>
        <w:t>第十一条</w:t>
      </w:r>
      <w:r>
        <w:rPr>
          <w:rFonts w:hint="eastAsia" w:ascii="微软雅黑" w:hAnsi="微软雅黑" w:eastAsia="微软雅黑" w:cs="微软雅黑"/>
          <w:color w:val="000000" w:themeColor="text1"/>
          <w:sz w:val="28"/>
          <w:szCs w:val="28"/>
          <w14:textFill>
            <w14:solidFill>
              <w14:schemeClr w14:val="tx1"/>
            </w14:solidFill>
          </w14:textFill>
        </w:rPr>
        <w:t xml:space="preserve"> “中国建筑钢结构行业</w:t>
      </w:r>
      <w:r>
        <w:rPr>
          <w:rFonts w:hint="eastAsia" w:ascii="微软雅黑" w:hAnsi="微软雅黑" w:eastAsia="微软雅黑" w:cs="微软雅黑"/>
          <w:color w:val="auto"/>
          <w:sz w:val="28"/>
          <w:szCs w:val="28"/>
        </w:rPr>
        <w:t>科技创新杰出人</w:t>
      </w:r>
      <w:r>
        <w:rPr>
          <w:rFonts w:hint="eastAsia" w:ascii="微软雅黑" w:hAnsi="微软雅黑" w:eastAsia="微软雅黑" w:cs="微软雅黑"/>
          <w:color w:val="000000" w:themeColor="text1"/>
          <w:sz w:val="28"/>
          <w:szCs w:val="28"/>
          <w14:textFill>
            <w14:solidFill>
              <w14:schemeClr w14:val="tx1"/>
            </w14:solidFill>
          </w14:textFill>
        </w:rPr>
        <w:t>才”须经所在单位推荐，且至少</w:t>
      </w:r>
      <w:r>
        <w:rPr>
          <w:rFonts w:hint="eastAsia" w:ascii="微软雅黑" w:hAnsi="微软雅黑" w:eastAsia="微软雅黑" w:cs="微软雅黑"/>
          <w:sz w:val="28"/>
          <w:szCs w:val="28"/>
        </w:rPr>
        <w:t>三位具</w:t>
      </w:r>
      <w:r>
        <w:rPr>
          <w:rFonts w:hint="eastAsia" w:ascii="微软雅黑" w:hAnsi="微软雅黑" w:eastAsia="微软雅黑" w:cs="微软雅黑"/>
          <w:color w:val="000000" w:themeColor="text1"/>
          <w:sz w:val="28"/>
          <w:szCs w:val="28"/>
          <w14:textFill>
            <w14:solidFill>
              <w14:schemeClr w14:val="tx1"/>
            </w14:solidFill>
          </w14:textFill>
        </w:rPr>
        <w:t>有正高级职称的协会建筑钢结构专家委员会专家推荐方可参加申报。</w:t>
      </w:r>
      <w:r>
        <w:rPr>
          <w:rFonts w:hint="eastAsia" w:ascii="微软雅黑" w:hAnsi="微软雅黑" w:eastAsia="微软雅黑" w:cs="微软雅黑"/>
          <w:sz w:val="28"/>
          <w:szCs w:val="28"/>
        </w:rPr>
        <w:t>每个推荐单位每次最多可推荐二名申报人。每位推荐专家每次最多可推荐二名申报人。</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b/>
          <w:bCs/>
          <w:color w:val="000000" w:themeColor="text1"/>
          <w:sz w:val="28"/>
          <w:szCs w:val="28"/>
          <w14:textFill>
            <w14:solidFill>
              <w14:schemeClr w14:val="tx1"/>
            </w14:solidFill>
          </w14:textFill>
        </w:rPr>
        <w:t>第十二条</w:t>
      </w:r>
      <w:r>
        <w:rPr>
          <w:rFonts w:hint="eastAsia" w:ascii="微软雅黑" w:hAnsi="微软雅黑" w:eastAsia="微软雅黑" w:cs="微软雅黑"/>
          <w:color w:val="000000" w:themeColor="text1"/>
          <w:sz w:val="28"/>
          <w:szCs w:val="28"/>
          <w14:textFill>
            <w14:solidFill>
              <w14:schemeClr w14:val="tx1"/>
            </w14:solidFill>
          </w14:textFill>
        </w:rPr>
        <w:t xml:space="preserve"> 科技创新奖励评审委员会秘书处对申报材料进行初审。对符合评选条件的企业，由评审专家组织进行集中现场答辩或网络视频方式评审。</w:t>
      </w:r>
      <w:r>
        <w:rPr>
          <w:rFonts w:hint="eastAsia" w:ascii="微软雅黑" w:hAnsi="微软雅黑" w:eastAsia="微软雅黑" w:cs="微软雅黑"/>
          <w:sz w:val="28"/>
          <w:szCs w:val="28"/>
        </w:rPr>
        <w:t>评审过程坚持公开、公平、公正的原则，严格根据评分标准进行综合评分。</w:t>
      </w:r>
    </w:p>
    <w:p>
      <w:pPr>
        <w:keepNext w:val="0"/>
        <w:keepLines w:val="0"/>
        <w:pageBreakBefore w:val="0"/>
        <w:kinsoku/>
        <w:overflowPunct/>
        <w:topLinePunct w:val="0"/>
        <w:autoSpaceDE/>
        <w:autoSpaceDN/>
        <w:bidi w:val="0"/>
        <w:adjustRightInd/>
        <w:snapToGrid/>
        <w:spacing w:line="560" w:lineRule="exact"/>
        <w:ind w:left="17" w:leftChars="8" w:firstLine="541" w:firstLineChars="193"/>
        <w:textAlignment w:val="auto"/>
        <w:rPr>
          <w:rFonts w:hint="eastAsia" w:ascii="微软雅黑" w:hAnsi="微软雅黑" w:eastAsia="微软雅黑" w:cs="微软雅黑"/>
          <w:sz w:val="28"/>
          <w:szCs w:val="28"/>
        </w:rPr>
      </w:pPr>
      <w:r>
        <w:rPr>
          <w:rFonts w:hint="eastAsia" w:ascii="微软雅黑" w:hAnsi="微软雅黑" w:eastAsia="微软雅黑" w:cs="微软雅黑"/>
          <w:b/>
          <w:bCs/>
          <w:color w:val="000000" w:themeColor="text1"/>
          <w:sz w:val="28"/>
          <w:szCs w:val="28"/>
          <w14:textFill>
            <w14:solidFill>
              <w14:schemeClr w14:val="tx1"/>
            </w14:solidFill>
          </w14:textFill>
        </w:rPr>
        <w:t>第十三条</w:t>
      </w:r>
      <w:r>
        <w:rPr>
          <w:rFonts w:hint="eastAsia" w:ascii="微软雅黑" w:hAnsi="微软雅黑" w:eastAsia="微软雅黑" w:cs="微软雅黑"/>
          <w:color w:val="000000" w:themeColor="text1"/>
          <w:sz w:val="28"/>
          <w:szCs w:val="28"/>
          <w14:textFill>
            <w14:solidFill>
              <w14:schemeClr w14:val="tx1"/>
            </w14:solidFill>
          </w14:textFill>
        </w:rPr>
        <w:t xml:space="preserve"> 评审结果在中国建筑金属结构协会建筑钢结构分会官方网站上进行为期七个工作日的公示，接受会员和社会的监督和质询。对评审结果持有异议的单位或个人，须在公示日内以书面形式提交秘书处，逾期不予受理。</w:t>
      </w:r>
    </w:p>
    <w:p>
      <w:pPr>
        <w:keepNext w:val="0"/>
        <w:keepLines w:val="0"/>
        <w:pageBreakBefore w:val="0"/>
        <w:kinsoku/>
        <w:overflowPunct/>
        <w:topLinePunct w:val="0"/>
        <w:autoSpaceDE/>
        <w:autoSpaceDN/>
        <w:bidi w:val="0"/>
        <w:adjustRightInd/>
        <w:snapToGrid/>
        <w:spacing w:line="560" w:lineRule="exact"/>
        <w:ind w:left="17" w:leftChars="8" w:firstLine="541" w:firstLineChars="193"/>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第十四条</w:t>
      </w:r>
      <w:r>
        <w:rPr>
          <w:rFonts w:hint="eastAsia" w:ascii="微软雅黑" w:hAnsi="微软雅黑" w:eastAsia="微软雅黑" w:cs="微软雅黑"/>
          <w:color w:val="000000" w:themeColor="text1"/>
          <w:sz w:val="28"/>
          <w:szCs w:val="28"/>
          <w14:textFill>
            <w14:solidFill>
              <w14:schemeClr w14:val="tx1"/>
            </w14:solidFill>
          </w14:textFill>
        </w:rPr>
        <w:t xml:space="preserve"> 对公示过程中出现异议的企业和个人，由评审委员会秘书处组织专家进行调查或到申报单位进行实地考察，并提出处理意见。</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第十五条</w:t>
      </w:r>
      <w:r>
        <w:rPr>
          <w:rFonts w:hint="eastAsia" w:ascii="微软雅黑" w:hAnsi="微软雅黑" w:eastAsia="微软雅黑" w:cs="微软雅黑"/>
          <w:color w:val="000000" w:themeColor="text1"/>
          <w:sz w:val="28"/>
          <w:szCs w:val="28"/>
          <w14:textFill>
            <w14:solidFill>
              <w14:schemeClr w14:val="tx1"/>
            </w14:solidFill>
          </w14:textFill>
        </w:rPr>
        <w:t xml:space="preserve"> 评审结果报中国建筑金属结构协会批准、公布，由协会正式授予“中国建筑钢结构行业科技创新</w:t>
      </w:r>
      <w:r>
        <w:rPr>
          <w:rFonts w:hint="eastAsia" w:ascii="微软雅黑" w:hAnsi="微软雅黑" w:eastAsia="微软雅黑" w:cs="微软雅黑"/>
          <w:sz w:val="28"/>
          <w:szCs w:val="28"/>
        </w:rPr>
        <w:t>优秀企业</w:t>
      </w:r>
      <w:r>
        <w:rPr>
          <w:rFonts w:hint="eastAsia" w:ascii="微软雅黑" w:hAnsi="微软雅黑" w:eastAsia="微软雅黑" w:cs="微软雅黑"/>
          <w:color w:val="000000" w:themeColor="text1"/>
          <w:sz w:val="28"/>
          <w:szCs w:val="28"/>
          <w14:textFill>
            <w14:solidFill>
              <w14:schemeClr w14:val="tx1"/>
            </w14:solidFill>
          </w14:textFill>
        </w:rPr>
        <w:t>”和“中国建筑钢结构行业科技</w:t>
      </w:r>
      <w:r>
        <w:rPr>
          <w:rFonts w:hint="eastAsia" w:ascii="微软雅黑" w:hAnsi="微软雅黑" w:eastAsia="微软雅黑" w:cs="微软雅黑"/>
          <w:color w:val="auto"/>
          <w:sz w:val="28"/>
          <w:szCs w:val="28"/>
        </w:rPr>
        <w:t>创新杰出人才”</w:t>
      </w:r>
      <w:r>
        <w:rPr>
          <w:rFonts w:hint="eastAsia" w:ascii="微软雅黑" w:hAnsi="微软雅黑" w:eastAsia="微软雅黑" w:cs="微软雅黑"/>
          <w:color w:val="000000" w:themeColor="text1"/>
          <w:sz w:val="28"/>
          <w:szCs w:val="28"/>
          <w14:textFill>
            <w14:solidFill>
              <w14:schemeClr w14:val="tx1"/>
            </w14:solidFill>
          </w14:textFill>
        </w:rPr>
        <w:t>的荣誉，颁发证书并进行表彰、宣传。</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第十六条</w:t>
      </w:r>
      <w:r>
        <w:rPr>
          <w:rFonts w:hint="eastAsia" w:ascii="微软雅黑" w:hAnsi="微软雅黑" w:eastAsia="微软雅黑" w:cs="微软雅黑"/>
          <w:color w:val="000000" w:themeColor="text1"/>
          <w:sz w:val="28"/>
          <w:szCs w:val="28"/>
          <w14:textFill>
            <w14:solidFill>
              <w14:schemeClr w14:val="tx1"/>
            </w14:solidFill>
          </w14:textFill>
        </w:rPr>
        <w:t xml:space="preserve"> 获得“中国建筑钢结构行业科技创</w:t>
      </w:r>
      <w:r>
        <w:rPr>
          <w:rFonts w:hint="eastAsia" w:ascii="微软雅黑" w:hAnsi="微软雅黑" w:eastAsia="微软雅黑" w:cs="微软雅黑"/>
          <w:sz w:val="28"/>
          <w:szCs w:val="28"/>
        </w:rPr>
        <w:t>新优秀企</w:t>
      </w:r>
      <w:r>
        <w:rPr>
          <w:rFonts w:hint="eastAsia" w:ascii="微软雅黑" w:hAnsi="微软雅黑" w:eastAsia="微软雅黑" w:cs="微软雅黑"/>
          <w:color w:val="000000" w:themeColor="text1"/>
          <w:sz w:val="28"/>
          <w:szCs w:val="28"/>
          <w14:textFill>
            <w14:solidFill>
              <w14:schemeClr w14:val="tx1"/>
            </w14:solidFill>
          </w14:textFill>
        </w:rPr>
        <w:t>业”和“中国建筑钢结构行业科技创</w:t>
      </w:r>
      <w:r>
        <w:rPr>
          <w:rFonts w:hint="eastAsia" w:ascii="微软雅黑" w:hAnsi="微软雅黑" w:eastAsia="微软雅黑" w:cs="微软雅黑"/>
          <w:color w:val="auto"/>
          <w:sz w:val="28"/>
          <w:szCs w:val="28"/>
        </w:rPr>
        <w:t>新杰出人</w:t>
      </w:r>
      <w:r>
        <w:rPr>
          <w:rFonts w:hint="eastAsia" w:ascii="微软雅黑" w:hAnsi="微软雅黑" w:eastAsia="微软雅黑" w:cs="微软雅黑"/>
          <w:color w:val="000000" w:themeColor="text1"/>
          <w:sz w:val="28"/>
          <w:szCs w:val="28"/>
          <w14:textFill>
            <w14:solidFill>
              <w14:schemeClr w14:val="tx1"/>
            </w14:solidFill>
          </w14:textFill>
        </w:rPr>
        <w:t>才”称号的单位和个人，如发生重大安全、质量事故或其它违规问题，由中国建筑金属结构协会通报取消其荣誉称号。</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第十</w:t>
      </w:r>
      <w:r>
        <w:rPr>
          <w:rFonts w:hint="eastAsia" w:ascii="微软雅黑" w:hAnsi="微软雅黑" w:eastAsia="微软雅黑" w:cs="微软雅黑"/>
          <w:b/>
          <w:bCs/>
          <w:color w:val="auto"/>
          <w:sz w:val="28"/>
          <w:szCs w:val="28"/>
        </w:rPr>
        <w:t>七条</w:t>
      </w:r>
      <w:r>
        <w:rPr>
          <w:rFonts w:hint="eastAsia" w:ascii="微软雅黑" w:hAnsi="微软雅黑" w:eastAsia="微软雅黑" w:cs="微软雅黑"/>
          <w:color w:val="auto"/>
          <w:sz w:val="28"/>
          <w:szCs w:val="28"/>
        </w:rPr>
        <w:t xml:space="preserve"> </w:t>
      </w:r>
      <w:r>
        <w:rPr>
          <w:rFonts w:hint="eastAsia" w:ascii="微软雅黑" w:hAnsi="微软雅黑" w:eastAsia="微软雅黑" w:cs="微软雅黑"/>
          <w:color w:val="auto"/>
          <w:sz w:val="28"/>
          <w:szCs w:val="28"/>
          <w:lang w:val="en-US" w:eastAsia="zh-CN"/>
        </w:rPr>
        <w:t>评审过程中，</w:t>
      </w:r>
      <w:r>
        <w:rPr>
          <w:rFonts w:hint="eastAsia" w:ascii="微软雅黑" w:hAnsi="微软雅黑" w:eastAsia="微软雅黑" w:cs="微软雅黑"/>
          <w:color w:val="auto"/>
          <w:sz w:val="28"/>
          <w:szCs w:val="28"/>
        </w:rPr>
        <w:t>如发现</w:t>
      </w:r>
      <w:r>
        <w:rPr>
          <w:rFonts w:hint="eastAsia" w:ascii="微软雅黑" w:hAnsi="微软雅黑" w:eastAsia="微软雅黑" w:cs="微软雅黑"/>
          <w:color w:val="auto"/>
          <w:sz w:val="28"/>
          <w:szCs w:val="28"/>
          <w:lang w:val="en-US" w:eastAsia="zh-CN"/>
        </w:rPr>
        <w:t>企业</w:t>
      </w:r>
      <w:r>
        <w:rPr>
          <w:rFonts w:hint="eastAsia" w:ascii="微软雅黑" w:hAnsi="微软雅黑" w:eastAsia="微软雅黑" w:cs="微软雅黑"/>
          <w:color w:val="auto"/>
          <w:sz w:val="28"/>
          <w:szCs w:val="28"/>
        </w:rPr>
        <w:t>在申报、推荐工作中有欺骗、隐瞒事实</w:t>
      </w:r>
      <w:r>
        <w:rPr>
          <w:rFonts w:hint="eastAsia" w:ascii="微软雅黑" w:hAnsi="微软雅黑" w:eastAsia="微软雅黑" w:cs="微软雅黑"/>
          <w:color w:val="auto"/>
          <w:sz w:val="28"/>
          <w:szCs w:val="28"/>
          <w:lang w:val="en-US" w:eastAsia="zh-CN"/>
        </w:rPr>
        <w:t>等</w:t>
      </w:r>
      <w:r>
        <w:rPr>
          <w:rFonts w:hint="eastAsia" w:ascii="微软雅黑" w:hAnsi="微软雅黑" w:eastAsia="微软雅黑" w:cs="微软雅黑"/>
          <w:color w:val="auto"/>
          <w:sz w:val="28"/>
          <w:szCs w:val="28"/>
        </w:rPr>
        <w:t>行为，一</w:t>
      </w:r>
      <w:r>
        <w:rPr>
          <w:rFonts w:hint="eastAsia" w:ascii="微软雅黑" w:hAnsi="微软雅黑" w:eastAsia="微软雅黑" w:cs="微软雅黑"/>
          <w:color w:val="000000" w:themeColor="text1"/>
          <w:sz w:val="28"/>
          <w:szCs w:val="28"/>
          <w14:textFill>
            <w14:solidFill>
              <w14:schemeClr w14:val="tx1"/>
            </w14:solidFill>
          </w14:textFill>
        </w:rPr>
        <w:t>经查实，视情况取消其当年申报、推荐资格，两个评选周期内不得申报以上行业科技创新奖项。</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微软雅黑" w:hAnsi="微软雅黑" w:eastAsia="微软雅黑" w:cs="微软雅黑"/>
          <w:color w:val="000000" w:themeColor="text1"/>
          <w:sz w:val="28"/>
          <w:szCs w:val="28"/>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firstLine="0" w:firstLineChars="0"/>
        <w:jc w:val="center"/>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第六章 表彰</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第十八条</w:t>
      </w:r>
      <w:r>
        <w:rPr>
          <w:rFonts w:hint="eastAsia" w:ascii="微软雅黑" w:hAnsi="微软雅黑" w:eastAsia="微软雅黑" w:cs="微软雅黑"/>
          <w:color w:val="000000" w:themeColor="text1"/>
          <w:sz w:val="28"/>
          <w:szCs w:val="28"/>
          <w14:textFill>
            <w14:solidFill>
              <w14:schemeClr w14:val="tx1"/>
            </w14:solidFill>
          </w14:textFill>
        </w:rPr>
        <w:t>　由中国建筑金属结构协会组织召开颁奖会，向获得“中国建筑钢结构行业科技创新</w:t>
      </w:r>
      <w:r>
        <w:rPr>
          <w:rFonts w:hint="eastAsia" w:ascii="微软雅黑" w:hAnsi="微软雅黑" w:eastAsia="微软雅黑" w:cs="微软雅黑"/>
          <w:sz w:val="28"/>
          <w:szCs w:val="28"/>
        </w:rPr>
        <w:t>优秀企业</w:t>
      </w:r>
      <w:r>
        <w:rPr>
          <w:rFonts w:hint="eastAsia" w:ascii="微软雅黑" w:hAnsi="微软雅黑" w:eastAsia="微软雅黑" w:cs="微软雅黑"/>
          <w:color w:val="000000" w:themeColor="text1"/>
          <w:sz w:val="28"/>
          <w:szCs w:val="28"/>
          <w14:textFill>
            <w14:solidFill>
              <w14:schemeClr w14:val="tx1"/>
            </w14:solidFill>
          </w14:textFill>
        </w:rPr>
        <w:t>”和“中国建筑钢结构行业科技</w:t>
      </w:r>
      <w:r>
        <w:rPr>
          <w:rFonts w:hint="eastAsia" w:ascii="微软雅黑" w:hAnsi="微软雅黑" w:eastAsia="微软雅黑" w:cs="微软雅黑"/>
          <w:color w:val="auto"/>
          <w:sz w:val="28"/>
          <w:szCs w:val="28"/>
        </w:rPr>
        <w:t>创新杰出人才”</w:t>
      </w:r>
      <w:r>
        <w:rPr>
          <w:rFonts w:hint="eastAsia" w:ascii="微软雅黑" w:hAnsi="微软雅黑" w:eastAsia="微软雅黑" w:cs="微软雅黑"/>
          <w:color w:val="000000" w:themeColor="text1"/>
          <w:sz w:val="28"/>
          <w:szCs w:val="28"/>
          <w14:textFill>
            <w14:solidFill>
              <w14:schemeClr w14:val="tx1"/>
            </w14:solidFill>
          </w14:textFill>
        </w:rPr>
        <w:t>的单位、个人授予奖牌、证书，对获奖单位及个人通报表彰。</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第十九条</w:t>
      </w:r>
      <w:r>
        <w:rPr>
          <w:rFonts w:hint="eastAsia" w:ascii="微软雅黑" w:hAnsi="微软雅黑" w:eastAsia="微软雅黑" w:cs="微软雅黑"/>
          <w:color w:val="000000" w:themeColor="text1"/>
          <w:sz w:val="28"/>
          <w:szCs w:val="28"/>
          <w14:textFill>
            <w14:solidFill>
              <w14:schemeClr w14:val="tx1"/>
            </w14:solidFill>
          </w14:textFill>
        </w:rPr>
        <w:t>　有关地区、部门和获奖企业可根据本地区、本部门和本企业的实际情况，对获奖企业及有关人员给予奖励。</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第二十条</w:t>
      </w:r>
      <w:r>
        <w:rPr>
          <w:rFonts w:hint="eastAsia" w:ascii="微软雅黑" w:hAnsi="微软雅黑" w:eastAsia="微软雅黑" w:cs="微软雅黑"/>
          <w:color w:val="000000" w:themeColor="text1"/>
          <w:sz w:val="28"/>
          <w:szCs w:val="28"/>
          <w14:textFill>
            <w14:solidFill>
              <w14:schemeClr w14:val="tx1"/>
            </w14:solidFill>
          </w14:textFill>
        </w:rPr>
        <w:t xml:space="preserve">  中国建筑金属结构协会将在协会官网和行业主流媒体上公布“中国建筑钢结构行业科技创新</w:t>
      </w:r>
      <w:r>
        <w:rPr>
          <w:rFonts w:hint="eastAsia" w:ascii="微软雅黑" w:hAnsi="微软雅黑" w:eastAsia="微软雅黑" w:cs="微软雅黑"/>
          <w:sz w:val="28"/>
          <w:szCs w:val="28"/>
        </w:rPr>
        <w:t>优秀企业</w:t>
      </w:r>
      <w:r>
        <w:rPr>
          <w:rFonts w:hint="eastAsia" w:ascii="微软雅黑" w:hAnsi="微软雅黑" w:eastAsia="微软雅黑" w:cs="微软雅黑"/>
          <w:color w:val="000000" w:themeColor="text1"/>
          <w:sz w:val="28"/>
          <w:szCs w:val="28"/>
          <w14:textFill>
            <w14:solidFill>
              <w14:schemeClr w14:val="tx1"/>
            </w14:solidFill>
          </w14:textFill>
        </w:rPr>
        <w:t>”和“中国建筑钢结构行业科技</w:t>
      </w:r>
      <w:r>
        <w:rPr>
          <w:rFonts w:hint="eastAsia" w:ascii="微软雅黑" w:hAnsi="微软雅黑" w:eastAsia="微软雅黑" w:cs="微软雅黑"/>
          <w:color w:val="auto"/>
          <w:sz w:val="28"/>
          <w:szCs w:val="28"/>
        </w:rPr>
        <w:t>创新杰出人才”</w:t>
      </w:r>
      <w:r>
        <w:rPr>
          <w:rFonts w:hint="eastAsia" w:ascii="微软雅黑" w:hAnsi="微软雅黑" w:eastAsia="微软雅黑" w:cs="微软雅黑"/>
          <w:color w:val="000000" w:themeColor="text1"/>
          <w:sz w:val="28"/>
          <w:szCs w:val="28"/>
          <w14:textFill>
            <w14:solidFill>
              <w14:schemeClr w14:val="tx1"/>
            </w14:solidFill>
          </w14:textFill>
        </w:rPr>
        <w:t>获奖名单。</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微软雅黑" w:hAnsi="微软雅黑" w:eastAsia="微软雅黑" w:cs="微软雅黑"/>
          <w:color w:val="000000" w:themeColor="text1"/>
          <w:sz w:val="28"/>
          <w:szCs w:val="28"/>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第七章  附则</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第二十一条</w:t>
      </w:r>
      <w:r>
        <w:rPr>
          <w:rFonts w:hint="eastAsia" w:ascii="微软雅黑" w:hAnsi="微软雅黑" w:eastAsia="微软雅黑" w:cs="微软雅黑"/>
          <w:color w:val="000000" w:themeColor="text1"/>
          <w:sz w:val="28"/>
          <w:szCs w:val="28"/>
          <w14:textFill>
            <w14:solidFill>
              <w14:schemeClr w14:val="tx1"/>
            </w14:solidFill>
          </w14:textFill>
        </w:rPr>
        <w:t xml:space="preserve"> 本办法自公布之日起施行。</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第二十二条</w:t>
      </w:r>
      <w:r>
        <w:rPr>
          <w:rFonts w:hint="eastAsia" w:ascii="微软雅黑" w:hAnsi="微软雅黑" w:eastAsia="微软雅黑" w:cs="微软雅黑"/>
          <w:color w:val="000000" w:themeColor="text1"/>
          <w:sz w:val="28"/>
          <w:szCs w:val="28"/>
          <w14:textFill>
            <w14:solidFill>
              <w14:schemeClr w14:val="tx1"/>
            </w14:solidFill>
          </w14:textFill>
        </w:rPr>
        <w:t xml:space="preserve"> 本办法由中国建筑金属结构协会建筑钢结构分会负责解释。</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微软雅黑" w:hAnsi="微软雅黑" w:eastAsia="微软雅黑" w:cs="微软雅黑"/>
          <w:color w:val="000000" w:themeColor="text1"/>
          <w:sz w:val="28"/>
          <w:szCs w:val="28"/>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eastAsia" w:ascii="微软雅黑" w:hAnsi="微软雅黑" w:eastAsia="微软雅黑" w:cs="微软雅黑"/>
          <w:color w:val="000000" w:themeColor="text1"/>
          <w:sz w:val="28"/>
          <w:szCs w:val="28"/>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eastAsia" w:ascii="微软雅黑" w:hAnsi="微软雅黑" w:eastAsia="微软雅黑" w:cs="微软雅黑"/>
          <w:color w:val="000000" w:themeColor="text1"/>
          <w:sz w:val="28"/>
          <w:szCs w:val="28"/>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jc w:val="right"/>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中国建筑金属结构协会</w:t>
      </w:r>
    </w:p>
    <w:p>
      <w:pPr>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2020年3月26日</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p>
    <w:p>
      <w:pPr>
        <w:keepNext w:val="0"/>
        <w:keepLines w:val="0"/>
        <w:pageBreakBefore w:val="0"/>
        <w:kinsoku/>
        <w:overflowPunct/>
        <w:topLinePunct w:val="0"/>
        <w:autoSpaceDE/>
        <w:autoSpaceDN/>
        <w:bidi w:val="0"/>
        <w:adjustRightInd/>
        <w:snapToGrid/>
        <w:spacing w:line="560" w:lineRule="exact"/>
        <w:jc w:val="right"/>
        <w:textAlignment w:val="auto"/>
        <w:rPr>
          <w:rFonts w:ascii="仿宋" w:hAnsi="仿宋" w:eastAsia="仿宋" w:cs="仿宋"/>
          <w:color w:val="000000" w:themeColor="text1"/>
          <w:sz w:val="30"/>
          <w:szCs w:val="30"/>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jc w:val="left"/>
        <w:textAlignment w:val="auto"/>
        <w:rPr>
          <w:rFonts w:ascii="仿宋" w:hAnsi="仿宋" w:eastAsia="仿宋" w:cs="仿宋"/>
          <w:color w:val="000000" w:themeColor="text1"/>
          <w:sz w:val="30"/>
          <w:szCs w:val="30"/>
          <w14:textFill>
            <w14:solidFill>
              <w14:schemeClr w14:val="tx1"/>
            </w14:solidFill>
          </w14:textFill>
        </w:rPr>
      </w:pPr>
    </w:p>
    <w:sectPr>
      <w:pgSz w:w="11906" w:h="16838"/>
      <w:pgMar w:top="1440" w:right="1466" w:bottom="1440" w:left="16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auto"/>
    <w:pitch w:val="default"/>
    <w:sig w:usb0="00000000" w:usb1="00000000" w:usb2="00000000" w:usb3="00000000" w:csb0="00000000"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10A7E"/>
    <w:multiLevelType w:val="singleLevel"/>
    <w:tmpl w:val="5E910A7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9F3B9D"/>
    <w:rsid w:val="0000438A"/>
    <w:rsid w:val="00015D65"/>
    <w:rsid w:val="0002534B"/>
    <w:rsid w:val="00027732"/>
    <w:rsid w:val="000438C3"/>
    <w:rsid w:val="00054C8E"/>
    <w:rsid w:val="001D4747"/>
    <w:rsid w:val="001F02A9"/>
    <w:rsid w:val="00264A1B"/>
    <w:rsid w:val="002E5D4C"/>
    <w:rsid w:val="00365A40"/>
    <w:rsid w:val="003B1BD7"/>
    <w:rsid w:val="003B40FB"/>
    <w:rsid w:val="00484CAA"/>
    <w:rsid w:val="004A2C3F"/>
    <w:rsid w:val="004A7408"/>
    <w:rsid w:val="00513F3D"/>
    <w:rsid w:val="005C54C5"/>
    <w:rsid w:val="006A09EE"/>
    <w:rsid w:val="006F2C52"/>
    <w:rsid w:val="0074043D"/>
    <w:rsid w:val="007B1A97"/>
    <w:rsid w:val="008E75EB"/>
    <w:rsid w:val="00990201"/>
    <w:rsid w:val="009F5AEB"/>
    <w:rsid w:val="009F65D9"/>
    <w:rsid w:val="00AD6351"/>
    <w:rsid w:val="00AE06F4"/>
    <w:rsid w:val="00BA39E4"/>
    <w:rsid w:val="00BA6A8D"/>
    <w:rsid w:val="00BB1D19"/>
    <w:rsid w:val="00C024DF"/>
    <w:rsid w:val="00CA3370"/>
    <w:rsid w:val="00CD51E5"/>
    <w:rsid w:val="00D11A9E"/>
    <w:rsid w:val="03EF4E48"/>
    <w:rsid w:val="04CC1FAA"/>
    <w:rsid w:val="0EB94D9F"/>
    <w:rsid w:val="167766B5"/>
    <w:rsid w:val="17FFA7D7"/>
    <w:rsid w:val="19C93A62"/>
    <w:rsid w:val="1BA782C4"/>
    <w:rsid w:val="1FDB3CDA"/>
    <w:rsid w:val="220A29D3"/>
    <w:rsid w:val="270650C1"/>
    <w:rsid w:val="2D7E507C"/>
    <w:rsid w:val="33BBEE9F"/>
    <w:rsid w:val="37EEF692"/>
    <w:rsid w:val="3AD5A84C"/>
    <w:rsid w:val="3C3F5A9D"/>
    <w:rsid w:val="3DFF363E"/>
    <w:rsid w:val="3FA7510D"/>
    <w:rsid w:val="3FDB69D1"/>
    <w:rsid w:val="3FFDC221"/>
    <w:rsid w:val="3FFF90C0"/>
    <w:rsid w:val="465077C1"/>
    <w:rsid w:val="4B042F46"/>
    <w:rsid w:val="4BD50235"/>
    <w:rsid w:val="4EFE0357"/>
    <w:rsid w:val="4F7FA671"/>
    <w:rsid w:val="4FEFBCD9"/>
    <w:rsid w:val="55B54567"/>
    <w:rsid w:val="587F4212"/>
    <w:rsid w:val="5B1FD790"/>
    <w:rsid w:val="5BBF2B89"/>
    <w:rsid w:val="5CFF33D6"/>
    <w:rsid w:val="5D5F8EA2"/>
    <w:rsid w:val="5EF7781E"/>
    <w:rsid w:val="5F760A36"/>
    <w:rsid w:val="5FFDF1C7"/>
    <w:rsid w:val="675209FF"/>
    <w:rsid w:val="676F9837"/>
    <w:rsid w:val="6BFD4412"/>
    <w:rsid w:val="6F7B8E44"/>
    <w:rsid w:val="6F8F9C48"/>
    <w:rsid w:val="6FCD32FF"/>
    <w:rsid w:val="6FED97A5"/>
    <w:rsid w:val="6FF779D4"/>
    <w:rsid w:val="6FFB235E"/>
    <w:rsid w:val="72DF1E21"/>
    <w:rsid w:val="757FA4EE"/>
    <w:rsid w:val="7585C64F"/>
    <w:rsid w:val="75F72103"/>
    <w:rsid w:val="772A5121"/>
    <w:rsid w:val="77CF089F"/>
    <w:rsid w:val="77EE8C16"/>
    <w:rsid w:val="77F7CF99"/>
    <w:rsid w:val="77FF181A"/>
    <w:rsid w:val="7ADFBF2C"/>
    <w:rsid w:val="7AFF262B"/>
    <w:rsid w:val="7B7B3339"/>
    <w:rsid w:val="7B8D1C9A"/>
    <w:rsid w:val="7BAEE9D2"/>
    <w:rsid w:val="7BAF426A"/>
    <w:rsid w:val="7BE2E010"/>
    <w:rsid w:val="7BF54B5A"/>
    <w:rsid w:val="7BFA3B68"/>
    <w:rsid w:val="7BFBBE0C"/>
    <w:rsid w:val="7D1CD510"/>
    <w:rsid w:val="7DA76BF6"/>
    <w:rsid w:val="7DB7D19C"/>
    <w:rsid w:val="7DBEF82D"/>
    <w:rsid w:val="7E301A34"/>
    <w:rsid w:val="7EFF46A6"/>
    <w:rsid w:val="7F6BC44C"/>
    <w:rsid w:val="7F760338"/>
    <w:rsid w:val="7F7EAFE2"/>
    <w:rsid w:val="7F9F4706"/>
    <w:rsid w:val="7FC678A4"/>
    <w:rsid w:val="7FDBE558"/>
    <w:rsid w:val="7FECD7DA"/>
    <w:rsid w:val="7FEFF79D"/>
    <w:rsid w:val="7FF6F461"/>
    <w:rsid w:val="7FF72B89"/>
    <w:rsid w:val="7FFD0ADC"/>
    <w:rsid w:val="7FFD17BD"/>
    <w:rsid w:val="7FFF0B7D"/>
    <w:rsid w:val="7FFF0D02"/>
    <w:rsid w:val="897B837D"/>
    <w:rsid w:val="97F6D46A"/>
    <w:rsid w:val="9C5DF662"/>
    <w:rsid w:val="9E2769EA"/>
    <w:rsid w:val="9EDB2E7B"/>
    <w:rsid w:val="9F76AE2F"/>
    <w:rsid w:val="9FCB39CC"/>
    <w:rsid w:val="9FFE672C"/>
    <w:rsid w:val="A6DFCBC7"/>
    <w:rsid w:val="A7DB6186"/>
    <w:rsid w:val="A82E0B48"/>
    <w:rsid w:val="ABB9291B"/>
    <w:rsid w:val="AF3E6D63"/>
    <w:rsid w:val="AFFB9596"/>
    <w:rsid w:val="B63F19AD"/>
    <w:rsid w:val="B7DD13AC"/>
    <w:rsid w:val="BEC6B27A"/>
    <w:rsid w:val="BF3F8571"/>
    <w:rsid w:val="BFDFF675"/>
    <w:rsid w:val="BFFF6166"/>
    <w:rsid w:val="C68BE2BC"/>
    <w:rsid w:val="CF6F0586"/>
    <w:rsid w:val="D0FC414E"/>
    <w:rsid w:val="D4C74AE8"/>
    <w:rsid w:val="DB6E709D"/>
    <w:rsid w:val="DC7F0CC3"/>
    <w:rsid w:val="DDFF611D"/>
    <w:rsid w:val="DE3E9853"/>
    <w:rsid w:val="DFAFD1A1"/>
    <w:rsid w:val="E66712A7"/>
    <w:rsid w:val="EB77A612"/>
    <w:rsid w:val="ED0670A3"/>
    <w:rsid w:val="EDDFC4CB"/>
    <w:rsid w:val="EEBEEBB8"/>
    <w:rsid w:val="EEFDBD24"/>
    <w:rsid w:val="EF69F20B"/>
    <w:rsid w:val="EFB92993"/>
    <w:rsid w:val="F3FF4A96"/>
    <w:rsid w:val="F3FFC6A2"/>
    <w:rsid w:val="F5D5AA46"/>
    <w:rsid w:val="F7BBE19F"/>
    <w:rsid w:val="F7FB4AC4"/>
    <w:rsid w:val="F9E96E2D"/>
    <w:rsid w:val="F9F7429A"/>
    <w:rsid w:val="FB1AA0D8"/>
    <w:rsid w:val="FBEF7E66"/>
    <w:rsid w:val="FC9F3B9D"/>
    <w:rsid w:val="FDEF91C3"/>
    <w:rsid w:val="FE5637D4"/>
    <w:rsid w:val="FECF802A"/>
    <w:rsid w:val="FF579202"/>
    <w:rsid w:val="FF6BBFDD"/>
    <w:rsid w:val="FFADFE8D"/>
    <w:rsid w:val="FFAE210D"/>
    <w:rsid w:val="FFAF20BA"/>
    <w:rsid w:val="FFB77DE2"/>
    <w:rsid w:val="FFBB296D"/>
    <w:rsid w:val="FFCBBBC1"/>
    <w:rsid w:val="FFF7A945"/>
    <w:rsid w:val="FFFD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p1"/>
    <w:basedOn w:val="1"/>
    <w:qFormat/>
    <w:uiPriority w:val="0"/>
    <w:pPr>
      <w:spacing w:line="380" w:lineRule="atLeast"/>
      <w:jc w:val="left"/>
    </w:pPr>
    <w:rPr>
      <w:rFonts w:ascii="helvetica neue" w:hAnsi="helvetica neue" w:eastAsia="helvetica neue" w:cs="Times New Roman"/>
      <w:color w:val="000000"/>
      <w:kern w:val="0"/>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Pages>
  <Words>378</Words>
  <Characters>2160</Characters>
  <Lines>18</Lines>
  <Paragraphs>5</Paragraphs>
  <TotalTime>43</TotalTime>
  <ScaleCrop>false</ScaleCrop>
  <LinksUpToDate>false</LinksUpToDate>
  <CharactersWithSpaces>2533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2020-03-31T00:59:00Z</dcterms:created>
  <dc:creator>apple</dc:creator>
  <cp:lastModifiedBy>周瑜</cp:lastModifiedBy>
  <cp:lastPrinted>2020-04-14T06:02:00Z</cp:lastPrinted>
  <dcterms:modified xsi:type="dcterms:W3CDTF">2021-03-10T12:25:33Z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F6D6782B253541BB86AB55D4FA7842A8</vt:lpwstr>
  </property>
</Properties>
</file>