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C4D" w:rsidRDefault="00227ECC">
      <w:pPr>
        <w:rPr>
          <w:rFonts w:hint="eastAsia"/>
          <w:sz w:val="28"/>
          <w:szCs w:val="28"/>
        </w:rPr>
      </w:pPr>
      <w:r w:rsidRPr="00227ECC">
        <w:rPr>
          <w:rFonts w:hint="eastAsia"/>
          <w:sz w:val="28"/>
          <w:szCs w:val="28"/>
        </w:rPr>
        <w:t>钢结构</w:t>
      </w:r>
      <w:proofErr w:type="gramStart"/>
      <w:r w:rsidRPr="00227ECC">
        <w:rPr>
          <w:rFonts w:hint="eastAsia"/>
          <w:sz w:val="28"/>
          <w:szCs w:val="28"/>
        </w:rPr>
        <w:t>材料台</w:t>
      </w:r>
      <w:proofErr w:type="gramEnd"/>
      <w:r w:rsidRPr="00227ECC">
        <w:rPr>
          <w:rFonts w:hint="eastAsia"/>
          <w:sz w:val="28"/>
          <w:szCs w:val="28"/>
        </w:rPr>
        <w:t>账填表说明</w:t>
      </w:r>
    </w:p>
    <w:p w:rsidR="00227ECC" w:rsidRPr="00D52BE7" w:rsidRDefault="00227ECC" w:rsidP="00D52BE7">
      <w:pPr>
        <w:spacing w:line="360" w:lineRule="auto"/>
        <w:ind w:firstLineChars="200" w:firstLine="480"/>
        <w:rPr>
          <w:rFonts w:hint="eastAsia"/>
          <w:sz w:val="24"/>
          <w:szCs w:val="24"/>
        </w:rPr>
      </w:pPr>
      <w:r w:rsidRPr="00D52BE7">
        <w:rPr>
          <w:rFonts w:hint="eastAsia"/>
          <w:sz w:val="24"/>
          <w:szCs w:val="24"/>
        </w:rPr>
        <w:t>钢结构材料质量控制是钢结构工程质量的重要基础，而在对材料质量的各项控制措施中，材料复试是最根本最有效的控制措施。为了帮助施工单位能够清晰梳理钢结构工程材料使用情况，及时核查材料复试是否满足规范要求，特编制了《钢结构材料台账》，具体填写要求如下：</w:t>
      </w:r>
    </w:p>
    <w:p w:rsidR="001209E5" w:rsidRPr="00EC2A34" w:rsidRDefault="001209E5" w:rsidP="001209E5">
      <w:pPr>
        <w:rPr>
          <w:rFonts w:ascii="宋体" w:eastAsia="宋体" w:hAnsi="宋体" w:cs="宋体"/>
          <w:kern w:val="0"/>
          <w:sz w:val="24"/>
          <w:szCs w:val="24"/>
        </w:rPr>
      </w:pPr>
      <w:r w:rsidRPr="00EC2A34">
        <w:rPr>
          <w:rFonts w:hint="eastAsia"/>
          <w:sz w:val="24"/>
          <w:szCs w:val="24"/>
        </w:rPr>
        <w:t>1</w:t>
      </w:r>
      <w:r w:rsidRPr="00EC2A34">
        <w:rPr>
          <w:rFonts w:hint="eastAsia"/>
          <w:sz w:val="24"/>
          <w:szCs w:val="24"/>
        </w:rPr>
        <w:t>、</w:t>
      </w:r>
      <w:r w:rsidR="00EC2A34" w:rsidRPr="00EC2A34">
        <w:rPr>
          <w:rFonts w:ascii="宋体" w:eastAsia="宋体" w:hAnsi="宋体" w:cs="宋体"/>
          <w:noProof/>
          <w:kern w:val="0"/>
          <w:sz w:val="24"/>
          <w:szCs w:val="24"/>
        </w:rPr>
        <w:drawing>
          <wp:inline distT="0" distB="0" distL="0" distR="0" wp14:anchorId="71A111A0" wp14:editId="4B2E10D9">
            <wp:extent cx="4295775" cy="400050"/>
            <wp:effectExtent l="0" t="0" r="9525" b="0"/>
            <wp:docPr id="3" name="图片 3" descr="C:\Users\apple\AppData\Roaming\Tencent\Users\3265227037\QQ\WinTemp\RichOle\XQC6PBEBTWSLKQD(0O]KR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pple\AppData\Roaming\Tencent\Users\3265227037\QQ\WinTemp\RichOle\XQC6PBEBTWSLKQD(0O]KR6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5775" cy="400050"/>
                    </a:xfrm>
                    <a:prstGeom prst="rect">
                      <a:avLst/>
                    </a:prstGeom>
                    <a:noFill/>
                    <a:ln>
                      <a:noFill/>
                    </a:ln>
                  </pic:spPr>
                </pic:pic>
              </a:graphicData>
            </a:graphic>
          </wp:inline>
        </w:drawing>
      </w:r>
    </w:p>
    <w:p w:rsidR="00B30A25" w:rsidRDefault="00EC2A34" w:rsidP="00EC2A34">
      <w:pPr>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填写</w:t>
      </w:r>
      <w:r w:rsidRPr="00EC2A34">
        <w:rPr>
          <w:rFonts w:ascii="宋体" w:eastAsia="宋体" w:hAnsi="宋体" w:cs="宋体" w:hint="eastAsia"/>
          <w:kern w:val="0"/>
          <w:sz w:val="24"/>
          <w:szCs w:val="24"/>
        </w:rPr>
        <w:t>要求：</w:t>
      </w:r>
    </w:p>
    <w:p w:rsidR="001209E5" w:rsidRPr="00B30A25" w:rsidRDefault="00EC2A34" w:rsidP="00B30A25">
      <w:pPr>
        <w:pStyle w:val="a3"/>
        <w:numPr>
          <w:ilvl w:val="0"/>
          <w:numId w:val="3"/>
        </w:numPr>
        <w:spacing w:line="360" w:lineRule="auto"/>
        <w:ind w:firstLineChars="0"/>
        <w:rPr>
          <w:rFonts w:ascii="宋体" w:eastAsia="宋体" w:hAnsi="宋体" w:cs="宋体" w:hint="eastAsia"/>
          <w:kern w:val="0"/>
          <w:sz w:val="24"/>
          <w:szCs w:val="24"/>
        </w:rPr>
      </w:pPr>
      <w:r w:rsidRPr="00B30A25">
        <w:rPr>
          <w:rFonts w:ascii="宋体" w:eastAsia="宋体" w:hAnsi="宋体" w:cs="宋体" w:hint="eastAsia"/>
          <w:kern w:val="0"/>
          <w:sz w:val="24"/>
          <w:szCs w:val="24"/>
        </w:rPr>
        <w:t>该部分的填写是对应了钢结构材料复试中对于“按</w:t>
      </w:r>
      <w:r w:rsidRPr="00B30A25">
        <w:rPr>
          <w:rFonts w:ascii="宋体" w:eastAsia="宋体" w:hAnsi="宋体" w:cs="宋体" w:hint="eastAsia"/>
          <w:b/>
          <w:kern w:val="0"/>
          <w:sz w:val="24"/>
          <w:szCs w:val="24"/>
        </w:rPr>
        <w:t>同一生产厂家</w:t>
      </w:r>
      <w:r w:rsidRPr="00B30A25">
        <w:rPr>
          <w:rFonts w:ascii="宋体" w:eastAsia="宋体" w:hAnsi="宋体" w:cs="宋体" w:hint="eastAsia"/>
          <w:kern w:val="0"/>
          <w:sz w:val="24"/>
          <w:szCs w:val="24"/>
        </w:rPr>
        <w:t>、</w:t>
      </w:r>
      <w:r w:rsidRPr="00B30A25">
        <w:rPr>
          <w:rFonts w:ascii="宋体" w:eastAsia="宋体" w:hAnsi="宋体" w:cs="宋体" w:hint="eastAsia"/>
          <w:b/>
          <w:kern w:val="0"/>
          <w:sz w:val="24"/>
          <w:szCs w:val="24"/>
        </w:rPr>
        <w:t>同一牌号</w:t>
      </w:r>
      <w:r w:rsidRPr="00B30A25">
        <w:rPr>
          <w:rFonts w:ascii="宋体" w:eastAsia="宋体" w:hAnsi="宋体" w:cs="宋体" w:hint="eastAsia"/>
          <w:kern w:val="0"/>
          <w:sz w:val="24"/>
          <w:szCs w:val="24"/>
        </w:rPr>
        <w:t>、</w:t>
      </w:r>
      <w:r w:rsidRPr="00B30A25">
        <w:rPr>
          <w:rFonts w:ascii="宋体" w:eastAsia="宋体" w:hAnsi="宋体" w:cs="宋体" w:hint="eastAsia"/>
          <w:b/>
          <w:kern w:val="0"/>
          <w:sz w:val="24"/>
          <w:szCs w:val="24"/>
        </w:rPr>
        <w:t>同一质量等级</w:t>
      </w:r>
      <w:r w:rsidRPr="00B30A25">
        <w:rPr>
          <w:rFonts w:ascii="宋体" w:eastAsia="宋体" w:hAnsi="宋体" w:cs="宋体" w:hint="eastAsia"/>
          <w:kern w:val="0"/>
          <w:sz w:val="24"/>
          <w:szCs w:val="24"/>
        </w:rPr>
        <w:t>的钢材组成检验批”的要求，因此在钢结构</w:t>
      </w:r>
      <w:proofErr w:type="gramStart"/>
      <w:r w:rsidRPr="00B30A25">
        <w:rPr>
          <w:rFonts w:ascii="宋体" w:eastAsia="宋体" w:hAnsi="宋体" w:cs="宋体" w:hint="eastAsia"/>
          <w:kern w:val="0"/>
          <w:sz w:val="24"/>
          <w:szCs w:val="24"/>
        </w:rPr>
        <w:t>材料台账登记</w:t>
      </w:r>
      <w:proofErr w:type="gramEnd"/>
      <w:r w:rsidRPr="00B30A25">
        <w:rPr>
          <w:rFonts w:ascii="宋体" w:eastAsia="宋体" w:hAnsi="宋体" w:cs="宋体" w:hint="eastAsia"/>
          <w:kern w:val="0"/>
          <w:sz w:val="24"/>
          <w:szCs w:val="24"/>
        </w:rPr>
        <w:t>的初始就要将材料按照该组</w:t>
      </w:r>
      <w:proofErr w:type="gramStart"/>
      <w:r w:rsidRPr="00B30A25">
        <w:rPr>
          <w:rFonts w:ascii="宋体" w:eastAsia="宋体" w:hAnsi="宋体" w:cs="宋体" w:hint="eastAsia"/>
          <w:kern w:val="0"/>
          <w:sz w:val="24"/>
          <w:szCs w:val="24"/>
        </w:rPr>
        <w:t>批原则</w:t>
      </w:r>
      <w:proofErr w:type="gramEnd"/>
      <w:r w:rsidRPr="00B30A25">
        <w:rPr>
          <w:rFonts w:ascii="宋体" w:eastAsia="宋体" w:hAnsi="宋体" w:cs="宋体" w:hint="eastAsia"/>
          <w:kern w:val="0"/>
          <w:sz w:val="24"/>
          <w:szCs w:val="24"/>
        </w:rPr>
        <w:t>进行分类登记，不可混淆。</w:t>
      </w:r>
    </w:p>
    <w:p w:rsidR="00B30A25" w:rsidRPr="00B30A25" w:rsidRDefault="00B30A25" w:rsidP="00B30A25">
      <w:pPr>
        <w:pStyle w:val="a3"/>
        <w:numPr>
          <w:ilvl w:val="0"/>
          <w:numId w:val="3"/>
        </w:numPr>
        <w:spacing w:line="360" w:lineRule="auto"/>
        <w:ind w:firstLineChars="0"/>
        <w:rPr>
          <w:rFonts w:hint="eastAsia"/>
          <w:sz w:val="24"/>
          <w:szCs w:val="24"/>
        </w:rPr>
      </w:pPr>
      <w:r w:rsidRPr="00B30A25">
        <w:rPr>
          <w:rFonts w:ascii="宋体" w:eastAsia="宋体" w:hAnsi="宋体" w:cs="宋体" w:hint="eastAsia"/>
          <w:kern w:val="0"/>
          <w:sz w:val="24"/>
          <w:szCs w:val="24"/>
        </w:rPr>
        <w:t>此处的“规格”与后面表格中的“规格”填写意义有所不同，表头处“规格”的填写是为了对应</w:t>
      </w:r>
      <w:r w:rsidRPr="00B30A25">
        <w:rPr>
          <w:rFonts w:ascii="宋体" w:eastAsia="宋体" w:hAnsi="宋体" w:cs="宋体" w:hint="eastAsia"/>
          <w:kern w:val="0"/>
          <w:sz w:val="24"/>
          <w:szCs w:val="24"/>
        </w:rPr>
        <w:t>钢结构材料复试中对于</w:t>
      </w:r>
      <w:r w:rsidRPr="00B30A25">
        <w:rPr>
          <w:rFonts w:ascii="宋体" w:eastAsia="宋体" w:hAnsi="宋体" w:cs="宋体" w:hint="eastAsia"/>
          <w:kern w:val="0"/>
          <w:sz w:val="24"/>
          <w:szCs w:val="24"/>
        </w:rPr>
        <w:t>类似“牌号为Q235、Q345且</w:t>
      </w:r>
      <w:r w:rsidRPr="00B30A25">
        <w:rPr>
          <w:rFonts w:ascii="宋体" w:eastAsia="宋体" w:hAnsi="宋体" w:cs="宋体" w:hint="eastAsia"/>
          <w:b/>
          <w:kern w:val="0"/>
          <w:sz w:val="24"/>
          <w:szCs w:val="24"/>
        </w:rPr>
        <w:t>板厚小于40mm</w:t>
      </w:r>
      <w:r w:rsidRPr="00B30A25">
        <w:rPr>
          <w:rFonts w:ascii="宋体" w:eastAsia="宋体" w:hAnsi="宋体" w:cs="宋体" w:hint="eastAsia"/>
          <w:kern w:val="0"/>
          <w:sz w:val="24"/>
          <w:szCs w:val="24"/>
        </w:rPr>
        <w:t>的钢材”这样的要求。</w:t>
      </w:r>
      <w:r>
        <w:rPr>
          <w:rFonts w:ascii="宋体" w:eastAsia="宋体" w:hAnsi="宋体" w:cs="宋体" w:hint="eastAsia"/>
          <w:kern w:val="0"/>
          <w:sz w:val="24"/>
          <w:szCs w:val="24"/>
        </w:rPr>
        <w:t>因此填写的是“≤40mm”或“≥40mm”这样的抽样要求。另外对于抽样要求中不区分规格的材料（例如Q390等），这里的“规格”栏可以不填写。</w:t>
      </w:r>
    </w:p>
    <w:p w:rsidR="00EC2A34" w:rsidRPr="00B30A25" w:rsidRDefault="00EC2A34" w:rsidP="00B30A25">
      <w:pPr>
        <w:spacing w:line="360" w:lineRule="auto"/>
        <w:rPr>
          <w:rFonts w:hint="eastAsia"/>
          <w:sz w:val="24"/>
          <w:szCs w:val="24"/>
        </w:rPr>
      </w:pPr>
      <w:r w:rsidRPr="00B30A25">
        <w:rPr>
          <w:rFonts w:hint="eastAsia"/>
          <w:sz w:val="24"/>
          <w:szCs w:val="24"/>
        </w:rPr>
        <w:t>2</w:t>
      </w:r>
      <w:r w:rsidRPr="00B30A25">
        <w:rPr>
          <w:rFonts w:hint="eastAsia"/>
          <w:sz w:val="24"/>
          <w:szCs w:val="24"/>
        </w:rPr>
        <w:t>、</w:t>
      </w:r>
      <w:r w:rsidRPr="00B30A25">
        <w:rPr>
          <w:rFonts w:hint="eastAsia"/>
          <w:b/>
          <w:sz w:val="24"/>
          <w:szCs w:val="24"/>
        </w:rPr>
        <w:t>材料名称、规格、炉批号、</w:t>
      </w:r>
      <w:r w:rsidR="00646165" w:rsidRPr="00646165">
        <w:rPr>
          <w:rFonts w:hint="eastAsia"/>
          <w:b/>
          <w:sz w:val="24"/>
          <w:szCs w:val="24"/>
        </w:rPr>
        <w:t>抽检样件</w:t>
      </w:r>
      <w:r w:rsidR="00646165">
        <w:rPr>
          <w:rFonts w:hint="eastAsia"/>
          <w:b/>
          <w:sz w:val="24"/>
          <w:szCs w:val="24"/>
        </w:rPr>
        <w:t>、</w:t>
      </w:r>
      <w:r w:rsidRPr="00B30A25">
        <w:rPr>
          <w:rFonts w:hint="eastAsia"/>
          <w:b/>
          <w:sz w:val="24"/>
          <w:szCs w:val="24"/>
        </w:rPr>
        <w:t>数量</w:t>
      </w:r>
    </w:p>
    <w:p w:rsidR="00EC2A34" w:rsidRDefault="00EC2A34" w:rsidP="00EC2A34">
      <w:pPr>
        <w:spacing w:line="360" w:lineRule="auto"/>
        <w:rPr>
          <w:rFonts w:hint="eastAsia"/>
          <w:sz w:val="24"/>
          <w:szCs w:val="24"/>
        </w:rPr>
      </w:pPr>
      <w:r>
        <w:rPr>
          <w:rFonts w:hint="eastAsia"/>
          <w:sz w:val="24"/>
          <w:szCs w:val="24"/>
        </w:rPr>
        <w:t>填写要求：</w:t>
      </w:r>
    </w:p>
    <w:p w:rsidR="00EC2A34" w:rsidRPr="00EC2A34" w:rsidRDefault="00EC2A34" w:rsidP="00EC2A34">
      <w:pPr>
        <w:pStyle w:val="a3"/>
        <w:numPr>
          <w:ilvl w:val="0"/>
          <w:numId w:val="2"/>
        </w:numPr>
        <w:spacing w:line="360" w:lineRule="auto"/>
        <w:ind w:firstLineChars="0"/>
        <w:rPr>
          <w:rFonts w:hint="eastAsia"/>
          <w:sz w:val="24"/>
          <w:szCs w:val="24"/>
        </w:rPr>
      </w:pPr>
      <w:r w:rsidRPr="00EC2A34">
        <w:rPr>
          <w:rFonts w:hint="eastAsia"/>
          <w:sz w:val="24"/>
          <w:szCs w:val="24"/>
        </w:rPr>
        <w:t>由于</w:t>
      </w:r>
      <w:proofErr w:type="gramStart"/>
      <w:r w:rsidRPr="00EC2A34">
        <w:rPr>
          <w:rFonts w:hint="eastAsia"/>
          <w:sz w:val="24"/>
          <w:szCs w:val="24"/>
        </w:rPr>
        <w:t>材料台</w:t>
      </w:r>
      <w:proofErr w:type="gramEnd"/>
      <w:r w:rsidRPr="00EC2A34">
        <w:rPr>
          <w:rFonts w:hint="eastAsia"/>
          <w:sz w:val="24"/>
          <w:szCs w:val="24"/>
        </w:rPr>
        <w:t>账为过程中填写，钢材进场时会出现各种规格、材质混合的情况，因此</w:t>
      </w:r>
      <w:proofErr w:type="gramStart"/>
      <w:r w:rsidRPr="00EC2A34">
        <w:rPr>
          <w:rFonts w:hint="eastAsia"/>
          <w:sz w:val="24"/>
          <w:szCs w:val="24"/>
        </w:rPr>
        <w:t>材料台</w:t>
      </w:r>
      <w:proofErr w:type="gramEnd"/>
      <w:r w:rsidRPr="00EC2A34">
        <w:rPr>
          <w:rFonts w:hint="eastAsia"/>
          <w:sz w:val="24"/>
          <w:szCs w:val="24"/>
        </w:rPr>
        <w:t>账在过程中可以用电子表式填写，在配合检查时汇总打印出来。</w:t>
      </w:r>
    </w:p>
    <w:p w:rsidR="00EC2A34" w:rsidRDefault="00EC2A34" w:rsidP="00EC2A34">
      <w:pPr>
        <w:pStyle w:val="a3"/>
        <w:numPr>
          <w:ilvl w:val="0"/>
          <w:numId w:val="2"/>
        </w:numPr>
        <w:spacing w:line="360" w:lineRule="auto"/>
        <w:ind w:firstLineChars="0"/>
        <w:rPr>
          <w:rFonts w:hint="eastAsia"/>
          <w:sz w:val="24"/>
          <w:szCs w:val="24"/>
        </w:rPr>
      </w:pPr>
      <w:r>
        <w:rPr>
          <w:rFonts w:hint="eastAsia"/>
          <w:sz w:val="24"/>
          <w:szCs w:val="24"/>
        </w:rPr>
        <w:t>既然过程为电子填写，所以在“规格”栏应将不同进场</w:t>
      </w:r>
      <w:r w:rsidR="00B30A25">
        <w:rPr>
          <w:rFonts w:hint="eastAsia"/>
          <w:sz w:val="24"/>
          <w:szCs w:val="24"/>
        </w:rPr>
        <w:t>时间进场的材料，按照</w:t>
      </w:r>
      <w:r>
        <w:rPr>
          <w:rFonts w:hint="eastAsia"/>
          <w:sz w:val="24"/>
          <w:szCs w:val="24"/>
        </w:rPr>
        <w:t>规格</w:t>
      </w:r>
      <w:r w:rsidR="00B30A25">
        <w:rPr>
          <w:rFonts w:hint="eastAsia"/>
          <w:sz w:val="24"/>
          <w:szCs w:val="24"/>
        </w:rPr>
        <w:t>相同的材料登记在一起，并且将“规格”从小到大</w:t>
      </w:r>
      <w:r>
        <w:rPr>
          <w:rFonts w:hint="eastAsia"/>
          <w:sz w:val="24"/>
          <w:szCs w:val="24"/>
        </w:rPr>
        <w:t>排序；</w:t>
      </w:r>
    </w:p>
    <w:p w:rsidR="00B30A25" w:rsidRDefault="00B30A25" w:rsidP="00EC2A34">
      <w:pPr>
        <w:pStyle w:val="a3"/>
        <w:numPr>
          <w:ilvl w:val="0"/>
          <w:numId w:val="2"/>
        </w:numPr>
        <w:spacing w:line="360" w:lineRule="auto"/>
        <w:ind w:firstLineChars="0"/>
        <w:rPr>
          <w:rFonts w:hint="eastAsia"/>
          <w:sz w:val="24"/>
          <w:szCs w:val="24"/>
        </w:rPr>
      </w:pPr>
      <w:r>
        <w:rPr>
          <w:rFonts w:hint="eastAsia"/>
          <w:sz w:val="24"/>
          <w:szCs w:val="24"/>
        </w:rPr>
        <w:t>目前各家钢厂出具的质保书内容并不完全一致，因此可能会出现“熔炼号”等各种名称与</w:t>
      </w:r>
      <w:r>
        <w:rPr>
          <w:rFonts w:hint="eastAsia"/>
          <w:sz w:val="24"/>
          <w:szCs w:val="24"/>
        </w:rPr>
        <w:t>“炉批号”一</w:t>
      </w:r>
      <w:proofErr w:type="gramStart"/>
      <w:r>
        <w:rPr>
          <w:rFonts w:hint="eastAsia"/>
          <w:sz w:val="24"/>
          <w:szCs w:val="24"/>
        </w:rPr>
        <w:t>栏</w:t>
      </w:r>
      <w:r>
        <w:rPr>
          <w:rFonts w:hint="eastAsia"/>
          <w:sz w:val="24"/>
          <w:szCs w:val="24"/>
        </w:rPr>
        <w:t>不同</w:t>
      </w:r>
      <w:proofErr w:type="gramEnd"/>
      <w:r>
        <w:rPr>
          <w:rFonts w:hint="eastAsia"/>
          <w:sz w:val="24"/>
          <w:szCs w:val="24"/>
        </w:rPr>
        <w:t>但实质一致的名称，同样可以填写，并且在材料复试报告上应体现出“炉批号”信息，以证明抽样样件来源；</w:t>
      </w:r>
    </w:p>
    <w:p w:rsidR="00646165" w:rsidRDefault="00646165" w:rsidP="00EC2A34">
      <w:pPr>
        <w:pStyle w:val="a3"/>
        <w:numPr>
          <w:ilvl w:val="0"/>
          <w:numId w:val="2"/>
        </w:numPr>
        <w:spacing w:line="360" w:lineRule="auto"/>
        <w:ind w:firstLineChars="0"/>
        <w:rPr>
          <w:rFonts w:hint="eastAsia"/>
          <w:sz w:val="24"/>
          <w:szCs w:val="24"/>
        </w:rPr>
      </w:pPr>
      <w:r>
        <w:rPr>
          <w:rFonts w:hint="eastAsia"/>
          <w:sz w:val="24"/>
          <w:szCs w:val="24"/>
        </w:rPr>
        <w:t>“抽检样件”该栏填写的主要目的是明确取样复试的样件来源于哪个炉批号的材料，从而对应出质保书、质保书进场报审时间等信息，便于最终与检测报告上出具的样件信息进行核对，确保取样样件来源于工程实际使用</w:t>
      </w:r>
      <w:r>
        <w:rPr>
          <w:rFonts w:hint="eastAsia"/>
          <w:sz w:val="24"/>
          <w:szCs w:val="24"/>
        </w:rPr>
        <w:lastRenderedPageBreak/>
        <w:t>材料；</w:t>
      </w:r>
    </w:p>
    <w:p w:rsidR="00B30A25" w:rsidRDefault="00B817FC" w:rsidP="00EC2A34">
      <w:pPr>
        <w:pStyle w:val="a3"/>
        <w:numPr>
          <w:ilvl w:val="0"/>
          <w:numId w:val="2"/>
        </w:numPr>
        <w:spacing w:line="360" w:lineRule="auto"/>
        <w:ind w:firstLineChars="0"/>
        <w:rPr>
          <w:rFonts w:hint="eastAsia"/>
          <w:sz w:val="24"/>
          <w:szCs w:val="24"/>
        </w:rPr>
      </w:pPr>
      <w:r>
        <w:rPr>
          <w:rFonts w:hint="eastAsia"/>
          <w:sz w:val="24"/>
          <w:szCs w:val="24"/>
        </w:rPr>
        <w:t>按照钢结构材料采购的特点，在进货数量上主要有以下几种情况：</w:t>
      </w:r>
    </w:p>
    <w:p w:rsidR="00B817FC" w:rsidRDefault="00B817FC" w:rsidP="00B817FC">
      <w:pPr>
        <w:pStyle w:val="a3"/>
        <w:numPr>
          <w:ilvl w:val="0"/>
          <w:numId w:val="4"/>
        </w:numPr>
        <w:spacing w:line="360" w:lineRule="auto"/>
        <w:ind w:firstLineChars="0"/>
        <w:rPr>
          <w:rFonts w:hint="eastAsia"/>
          <w:sz w:val="24"/>
          <w:szCs w:val="24"/>
        </w:rPr>
      </w:pPr>
      <w:r>
        <w:rPr>
          <w:rFonts w:hint="eastAsia"/>
          <w:sz w:val="24"/>
          <w:szCs w:val="24"/>
        </w:rPr>
        <w:t>整张质保书所列明所有材料为一次性采购，全部用于同一个工程；</w:t>
      </w:r>
    </w:p>
    <w:p w:rsidR="00B817FC" w:rsidRDefault="00B817FC" w:rsidP="00B817FC">
      <w:pPr>
        <w:pStyle w:val="a3"/>
        <w:numPr>
          <w:ilvl w:val="0"/>
          <w:numId w:val="4"/>
        </w:numPr>
        <w:spacing w:line="360" w:lineRule="auto"/>
        <w:ind w:firstLineChars="0"/>
        <w:rPr>
          <w:rFonts w:hint="eastAsia"/>
          <w:sz w:val="24"/>
          <w:szCs w:val="24"/>
        </w:rPr>
      </w:pPr>
      <w:r>
        <w:rPr>
          <w:rFonts w:hint="eastAsia"/>
          <w:sz w:val="24"/>
          <w:szCs w:val="24"/>
        </w:rPr>
        <w:t>整张质保</w:t>
      </w:r>
      <w:r>
        <w:rPr>
          <w:rFonts w:hint="eastAsia"/>
          <w:sz w:val="24"/>
          <w:szCs w:val="24"/>
        </w:rPr>
        <w:t>书所列明所有材料为一次性采购，用于不同的工程；</w:t>
      </w:r>
    </w:p>
    <w:p w:rsidR="00B817FC" w:rsidRDefault="00B817FC" w:rsidP="00B817FC">
      <w:pPr>
        <w:pStyle w:val="a3"/>
        <w:numPr>
          <w:ilvl w:val="0"/>
          <w:numId w:val="4"/>
        </w:numPr>
        <w:spacing w:line="360" w:lineRule="auto"/>
        <w:ind w:firstLineChars="0"/>
        <w:rPr>
          <w:rFonts w:hint="eastAsia"/>
          <w:sz w:val="24"/>
          <w:szCs w:val="24"/>
        </w:rPr>
      </w:pPr>
      <w:r>
        <w:rPr>
          <w:rFonts w:hint="eastAsia"/>
          <w:sz w:val="24"/>
          <w:szCs w:val="24"/>
        </w:rPr>
        <w:t>只采购了整张质保书中部分规格炉批号标示数量的钢材，用于同一个工程；</w:t>
      </w:r>
    </w:p>
    <w:p w:rsidR="00B817FC" w:rsidRDefault="00B817FC" w:rsidP="00B817FC">
      <w:pPr>
        <w:pStyle w:val="a3"/>
        <w:numPr>
          <w:ilvl w:val="0"/>
          <w:numId w:val="4"/>
        </w:numPr>
        <w:spacing w:line="360" w:lineRule="auto"/>
        <w:ind w:firstLineChars="0"/>
        <w:rPr>
          <w:rFonts w:hint="eastAsia"/>
          <w:sz w:val="24"/>
          <w:szCs w:val="24"/>
        </w:rPr>
      </w:pPr>
      <w:r>
        <w:rPr>
          <w:rFonts w:hint="eastAsia"/>
          <w:sz w:val="24"/>
          <w:szCs w:val="24"/>
        </w:rPr>
        <w:t>只采购了整张质保书中部分规格炉批号标示数量的钢材，用于不同的工程。</w:t>
      </w:r>
    </w:p>
    <w:p w:rsidR="00241583" w:rsidRPr="00423E7E" w:rsidRDefault="00423E7E" w:rsidP="00423E7E">
      <w:pPr>
        <w:spacing w:line="360" w:lineRule="auto"/>
        <w:ind w:firstLineChars="200" w:firstLine="480"/>
        <w:rPr>
          <w:rFonts w:hint="eastAsia"/>
          <w:sz w:val="24"/>
          <w:szCs w:val="24"/>
        </w:rPr>
      </w:pPr>
      <w:r w:rsidRPr="00423E7E">
        <w:rPr>
          <w:rFonts w:hint="eastAsia"/>
          <w:sz w:val="24"/>
          <w:szCs w:val="24"/>
        </w:rPr>
        <w:t>除了第一种情况，质保书应使用厂家红章原件提交外，其余三种情况都可能出现次原件（即厂家黑章，供应商红章），那么在进场报审时必须在次原件上对实际使用于本工程的炉批号进行标示，同时在质保书空白处写明哪些炉批号中多少数量用于本工程，并在其上加盖供应商红章。这样的做法是为了保证明确到底质保书中有哪些炉批号、多少数量的材料实际进场。</w:t>
      </w:r>
    </w:p>
    <w:p w:rsidR="00646165" w:rsidRPr="00423E7E" w:rsidRDefault="00423E7E" w:rsidP="00646165">
      <w:pPr>
        <w:spacing w:line="360" w:lineRule="auto"/>
        <w:ind w:firstLineChars="200" w:firstLine="480"/>
        <w:rPr>
          <w:rFonts w:hint="eastAsia"/>
          <w:sz w:val="24"/>
          <w:szCs w:val="24"/>
        </w:rPr>
      </w:pPr>
      <w:r w:rsidRPr="00423E7E">
        <w:rPr>
          <w:rFonts w:hint="eastAsia"/>
          <w:sz w:val="24"/>
          <w:szCs w:val="24"/>
        </w:rPr>
        <w:t>所以在表格中的“规格”一栏填写的就是质保书上实际用于本工程的材料数量。</w:t>
      </w:r>
    </w:p>
    <w:p w:rsidR="00B30A25" w:rsidRDefault="00423E7E" w:rsidP="00423E7E">
      <w:pPr>
        <w:spacing w:line="360" w:lineRule="auto"/>
        <w:rPr>
          <w:rFonts w:hint="eastAsia"/>
          <w:sz w:val="24"/>
          <w:szCs w:val="24"/>
        </w:rPr>
      </w:pPr>
      <w:r>
        <w:rPr>
          <w:rFonts w:hint="eastAsia"/>
          <w:sz w:val="24"/>
          <w:szCs w:val="24"/>
        </w:rPr>
        <w:t>3</w:t>
      </w:r>
      <w:r>
        <w:rPr>
          <w:rFonts w:hint="eastAsia"/>
          <w:sz w:val="24"/>
          <w:szCs w:val="24"/>
        </w:rPr>
        <w:t>、质保书编号</w:t>
      </w:r>
    </w:p>
    <w:p w:rsidR="00423E7E" w:rsidRDefault="00423E7E" w:rsidP="00423E7E">
      <w:pPr>
        <w:spacing w:line="360" w:lineRule="auto"/>
        <w:rPr>
          <w:rFonts w:hint="eastAsia"/>
          <w:sz w:val="24"/>
          <w:szCs w:val="24"/>
        </w:rPr>
      </w:pPr>
      <w:r>
        <w:rPr>
          <w:rFonts w:hint="eastAsia"/>
          <w:sz w:val="24"/>
          <w:szCs w:val="24"/>
        </w:rPr>
        <w:t>填写要求：质保书编号应为唯一编号，目前钢材质保书在质保编号上都比较规范，容易出错的主要集中在焊材质保书上，很多厂家出具的焊材质保书都没有质保书编号和数量。因此在采购前应与厂家明确，提交监理审核的质保书上必须明确本工程材料使用数量及质保编号。否则在</w:t>
      </w:r>
      <w:proofErr w:type="gramStart"/>
      <w:r>
        <w:rPr>
          <w:rFonts w:hint="eastAsia"/>
          <w:sz w:val="24"/>
          <w:szCs w:val="24"/>
        </w:rPr>
        <w:t>填写台账以及</w:t>
      </w:r>
      <w:proofErr w:type="gramEnd"/>
      <w:r>
        <w:rPr>
          <w:rFonts w:hint="eastAsia"/>
          <w:sz w:val="24"/>
          <w:szCs w:val="24"/>
        </w:rPr>
        <w:t>进行抽样复试时就会发生问题。</w:t>
      </w:r>
    </w:p>
    <w:p w:rsidR="00612DBA" w:rsidRDefault="00612DBA" w:rsidP="00423E7E">
      <w:pPr>
        <w:spacing w:line="360" w:lineRule="auto"/>
        <w:rPr>
          <w:rFonts w:hint="eastAsia"/>
          <w:sz w:val="24"/>
          <w:szCs w:val="24"/>
        </w:rPr>
      </w:pPr>
      <w:r>
        <w:rPr>
          <w:rFonts w:hint="eastAsia"/>
          <w:sz w:val="24"/>
          <w:szCs w:val="24"/>
        </w:rPr>
        <w:t>4</w:t>
      </w:r>
      <w:r>
        <w:rPr>
          <w:rFonts w:hint="eastAsia"/>
          <w:sz w:val="24"/>
          <w:szCs w:val="24"/>
        </w:rPr>
        <w:t>、</w:t>
      </w:r>
      <w:r w:rsidRPr="00612DBA">
        <w:rPr>
          <w:rFonts w:hint="eastAsia"/>
          <w:sz w:val="24"/>
          <w:szCs w:val="24"/>
        </w:rPr>
        <w:t>复试报告编号</w:t>
      </w:r>
      <w:r>
        <w:rPr>
          <w:rFonts w:hint="eastAsia"/>
          <w:sz w:val="24"/>
          <w:szCs w:val="24"/>
        </w:rPr>
        <w:t>、检测日期、结果</w:t>
      </w:r>
    </w:p>
    <w:p w:rsidR="00612DBA" w:rsidRDefault="00612DBA" w:rsidP="00423E7E">
      <w:pPr>
        <w:spacing w:line="360" w:lineRule="auto"/>
        <w:rPr>
          <w:rFonts w:hint="eastAsia"/>
          <w:sz w:val="24"/>
          <w:szCs w:val="24"/>
        </w:rPr>
      </w:pPr>
      <w:r>
        <w:rPr>
          <w:rFonts w:hint="eastAsia"/>
          <w:sz w:val="24"/>
          <w:szCs w:val="24"/>
        </w:rPr>
        <w:t>填写要求：</w:t>
      </w:r>
    </w:p>
    <w:p w:rsidR="00612DBA" w:rsidRPr="00612DBA" w:rsidRDefault="00612DBA" w:rsidP="00612DBA">
      <w:pPr>
        <w:pStyle w:val="a3"/>
        <w:numPr>
          <w:ilvl w:val="0"/>
          <w:numId w:val="5"/>
        </w:numPr>
        <w:spacing w:line="360" w:lineRule="auto"/>
        <w:ind w:firstLineChars="0"/>
        <w:rPr>
          <w:rFonts w:hint="eastAsia"/>
          <w:sz w:val="24"/>
          <w:szCs w:val="24"/>
        </w:rPr>
      </w:pPr>
      <w:r w:rsidRPr="00612DBA">
        <w:rPr>
          <w:rFonts w:hint="eastAsia"/>
          <w:sz w:val="24"/>
          <w:szCs w:val="24"/>
        </w:rPr>
        <w:t>各地方检测中心出具报告的格式不同，按实际出具的报告编号填写即可，但是复试项目必须齐全；</w:t>
      </w:r>
    </w:p>
    <w:p w:rsidR="00612DBA" w:rsidRDefault="00612DBA" w:rsidP="00612DBA">
      <w:pPr>
        <w:pStyle w:val="a3"/>
        <w:numPr>
          <w:ilvl w:val="0"/>
          <w:numId w:val="5"/>
        </w:numPr>
        <w:spacing w:line="360" w:lineRule="auto"/>
        <w:ind w:firstLineChars="0"/>
        <w:rPr>
          <w:rFonts w:hint="eastAsia"/>
          <w:sz w:val="24"/>
          <w:szCs w:val="24"/>
        </w:rPr>
      </w:pPr>
      <w:r>
        <w:rPr>
          <w:rFonts w:hint="eastAsia"/>
          <w:sz w:val="24"/>
          <w:szCs w:val="24"/>
        </w:rPr>
        <w:t>检测日期是报告出具日期，而不是委托日期；</w:t>
      </w:r>
    </w:p>
    <w:p w:rsidR="00612DBA" w:rsidRDefault="00612DBA" w:rsidP="00612DBA">
      <w:pPr>
        <w:pStyle w:val="a3"/>
        <w:numPr>
          <w:ilvl w:val="0"/>
          <w:numId w:val="5"/>
        </w:numPr>
        <w:spacing w:line="360" w:lineRule="auto"/>
        <w:ind w:firstLineChars="0"/>
        <w:rPr>
          <w:rFonts w:hint="eastAsia"/>
          <w:sz w:val="24"/>
          <w:szCs w:val="24"/>
        </w:rPr>
      </w:pPr>
      <w:r>
        <w:rPr>
          <w:rFonts w:hint="eastAsia"/>
          <w:sz w:val="24"/>
          <w:szCs w:val="24"/>
        </w:rPr>
        <w:t>结果是检测报告的结论；</w:t>
      </w:r>
    </w:p>
    <w:p w:rsidR="00612DBA" w:rsidRDefault="00612DBA" w:rsidP="00612DBA">
      <w:pPr>
        <w:pStyle w:val="a3"/>
        <w:numPr>
          <w:ilvl w:val="0"/>
          <w:numId w:val="5"/>
        </w:numPr>
        <w:spacing w:line="360" w:lineRule="auto"/>
        <w:ind w:firstLineChars="0"/>
        <w:rPr>
          <w:rFonts w:hint="eastAsia"/>
          <w:sz w:val="24"/>
          <w:szCs w:val="24"/>
        </w:rPr>
      </w:pPr>
      <w:r>
        <w:rPr>
          <w:rFonts w:hint="eastAsia"/>
          <w:sz w:val="24"/>
          <w:szCs w:val="24"/>
        </w:rPr>
        <w:t>需要特别说明的是，过程中往往会出现已委托送检，但是在检查</w:t>
      </w:r>
      <w:proofErr w:type="gramStart"/>
      <w:r>
        <w:rPr>
          <w:rFonts w:hint="eastAsia"/>
          <w:sz w:val="24"/>
          <w:szCs w:val="24"/>
        </w:rPr>
        <w:t>当时报告</w:t>
      </w:r>
      <w:proofErr w:type="gramEnd"/>
      <w:r>
        <w:rPr>
          <w:rFonts w:hint="eastAsia"/>
          <w:sz w:val="24"/>
          <w:szCs w:val="24"/>
        </w:rPr>
        <w:t>尚未取回的情况，那么在台账中的“复试报告编号、检测日期</w:t>
      </w:r>
      <w:r w:rsidRPr="00612DBA">
        <w:rPr>
          <w:rFonts w:hint="eastAsia"/>
          <w:sz w:val="24"/>
          <w:szCs w:val="24"/>
        </w:rPr>
        <w:t>”一</w:t>
      </w:r>
      <w:proofErr w:type="gramStart"/>
      <w:r w:rsidRPr="00612DBA">
        <w:rPr>
          <w:rFonts w:hint="eastAsia"/>
          <w:sz w:val="24"/>
          <w:szCs w:val="24"/>
        </w:rPr>
        <w:t>栏需要</w:t>
      </w:r>
      <w:proofErr w:type="gramEnd"/>
      <w:r w:rsidRPr="00612DBA">
        <w:rPr>
          <w:rFonts w:hint="eastAsia"/>
          <w:sz w:val="24"/>
          <w:szCs w:val="24"/>
        </w:rPr>
        <w:t>填写的是委托单编号</w:t>
      </w:r>
      <w:r>
        <w:rPr>
          <w:rFonts w:hint="eastAsia"/>
          <w:sz w:val="24"/>
          <w:szCs w:val="24"/>
        </w:rPr>
        <w:t>和委托单日期，同时需要将相应的委托单收集整理，作为备检资料提供给检查人员。</w:t>
      </w:r>
    </w:p>
    <w:p w:rsidR="00612DBA" w:rsidRDefault="00612DBA" w:rsidP="00612DBA">
      <w:pPr>
        <w:spacing w:line="360" w:lineRule="auto"/>
        <w:rPr>
          <w:rFonts w:hint="eastAsia"/>
          <w:sz w:val="24"/>
          <w:szCs w:val="24"/>
        </w:rPr>
      </w:pPr>
      <w:r>
        <w:rPr>
          <w:rFonts w:hint="eastAsia"/>
          <w:sz w:val="24"/>
          <w:szCs w:val="24"/>
        </w:rPr>
        <w:t>5</w:t>
      </w:r>
      <w:r>
        <w:rPr>
          <w:rFonts w:hint="eastAsia"/>
          <w:sz w:val="24"/>
          <w:szCs w:val="24"/>
        </w:rPr>
        <w:t>、工程材料</w:t>
      </w:r>
      <w:proofErr w:type="gramStart"/>
      <w:r w:rsidRPr="00612DBA">
        <w:rPr>
          <w:rFonts w:hint="eastAsia"/>
          <w:sz w:val="24"/>
          <w:szCs w:val="24"/>
        </w:rPr>
        <w:t>报审表</w:t>
      </w:r>
      <w:proofErr w:type="gramEnd"/>
      <w:r w:rsidRPr="00612DBA">
        <w:rPr>
          <w:rFonts w:hint="eastAsia"/>
          <w:sz w:val="24"/>
          <w:szCs w:val="24"/>
        </w:rPr>
        <w:t>编号</w:t>
      </w:r>
      <w:r>
        <w:rPr>
          <w:rFonts w:hint="eastAsia"/>
          <w:sz w:val="24"/>
          <w:szCs w:val="24"/>
        </w:rPr>
        <w:t>、</w:t>
      </w:r>
      <w:proofErr w:type="gramStart"/>
      <w:r>
        <w:rPr>
          <w:rFonts w:hint="eastAsia"/>
          <w:sz w:val="24"/>
          <w:szCs w:val="24"/>
        </w:rPr>
        <w:t>签审日期</w:t>
      </w:r>
      <w:proofErr w:type="gramEnd"/>
    </w:p>
    <w:p w:rsidR="00612DBA" w:rsidRPr="00612DBA" w:rsidRDefault="00612DBA" w:rsidP="00612DBA">
      <w:pPr>
        <w:spacing w:line="360" w:lineRule="auto"/>
        <w:rPr>
          <w:rFonts w:hint="eastAsia"/>
          <w:sz w:val="24"/>
          <w:szCs w:val="24"/>
        </w:rPr>
      </w:pPr>
      <w:r>
        <w:rPr>
          <w:rFonts w:hint="eastAsia"/>
          <w:sz w:val="24"/>
          <w:szCs w:val="24"/>
        </w:rPr>
        <w:t>（</w:t>
      </w:r>
      <w:r>
        <w:rPr>
          <w:rFonts w:hint="eastAsia"/>
          <w:sz w:val="24"/>
          <w:szCs w:val="24"/>
        </w:rPr>
        <w:t>1</w:t>
      </w:r>
      <w:r>
        <w:rPr>
          <w:rFonts w:hint="eastAsia"/>
          <w:sz w:val="24"/>
          <w:szCs w:val="24"/>
        </w:rPr>
        <w:t>）由于材料报审是按照进场时间进行编号的，因此在同一批进场报审时会出现很多规格材质，登记的时候不需要</w:t>
      </w:r>
      <w:proofErr w:type="gramStart"/>
      <w:r>
        <w:rPr>
          <w:rFonts w:hint="eastAsia"/>
          <w:sz w:val="24"/>
          <w:szCs w:val="24"/>
        </w:rPr>
        <w:t>顾虑台</w:t>
      </w:r>
      <w:proofErr w:type="gramEnd"/>
      <w:r>
        <w:rPr>
          <w:rFonts w:hint="eastAsia"/>
          <w:sz w:val="24"/>
          <w:szCs w:val="24"/>
        </w:rPr>
        <w:t>账表中“报审表编号、签审日期”可能出现的排序混</w:t>
      </w:r>
      <w:r w:rsidR="00646165">
        <w:rPr>
          <w:rFonts w:hint="eastAsia"/>
          <w:sz w:val="24"/>
          <w:szCs w:val="24"/>
        </w:rPr>
        <w:t>乱问题，这里的</w:t>
      </w:r>
      <w:r w:rsidR="00646165">
        <w:rPr>
          <w:rFonts w:hint="eastAsia"/>
          <w:sz w:val="24"/>
          <w:szCs w:val="24"/>
        </w:rPr>
        <w:t>“报审表编号、签审日期”</w:t>
      </w:r>
      <w:r w:rsidR="00646165">
        <w:rPr>
          <w:rFonts w:hint="eastAsia"/>
          <w:sz w:val="24"/>
          <w:szCs w:val="24"/>
        </w:rPr>
        <w:t>只是为了证明填写的每一行规格材质的钢材是在哪份报审表中报审的。</w:t>
      </w:r>
    </w:p>
    <w:p w:rsidR="00227ECC" w:rsidRPr="00227ECC" w:rsidRDefault="00227ECC" w:rsidP="00EC2A34">
      <w:pPr>
        <w:spacing w:line="360" w:lineRule="auto"/>
        <w:rPr>
          <w:rFonts w:hint="eastAsia"/>
          <w:sz w:val="24"/>
          <w:szCs w:val="24"/>
        </w:rPr>
      </w:pPr>
    </w:p>
    <w:p w:rsidR="00227ECC" w:rsidRPr="00227ECC" w:rsidRDefault="00813089" w:rsidP="00813089">
      <w:pPr>
        <w:spacing w:line="360" w:lineRule="auto"/>
        <w:ind w:firstLineChars="200" w:firstLine="480"/>
        <w:rPr>
          <w:sz w:val="24"/>
          <w:szCs w:val="24"/>
        </w:rPr>
      </w:pPr>
      <w:r>
        <w:rPr>
          <w:rFonts w:hint="eastAsia"/>
          <w:sz w:val="24"/>
          <w:szCs w:val="24"/>
        </w:rPr>
        <w:t>以上为《钢结构材料台账》填写的基本要求，可根据过程中的实际情况予以微调，但总体原则不变，各类材料登记的原则都必须与各类材料的复试抽样原则一致，达到全程控制材料</w:t>
      </w:r>
      <w:bookmarkStart w:id="0" w:name="_GoBack"/>
      <w:bookmarkEnd w:id="0"/>
      <w:r>
        <w:rPr>
          <w:rFonts w:hint="eastAsia"/>
          <w:sz w:val="24"/>
          <w:szCs w:val="24"/>
        </w:rPr>
        <w:t>质量的目的。</w:t>
      </w:r>
    </w:p>
    <w:sectPr w:rsidR="00227ECC" w:rsidRPr="00227E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34B57"/>
    <w:multiLevelType w:val="hybridMultilevel"/>
    <w:tmpl w:val="F4089B52"/>
    <w:lvl w:ilvl="0" w:tplc="4434F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BB6C87"/>
    <w:multiLevelType w:val="hybridMultilevel"/>
    <w:tmpl w:val="686C6A1C"/>
    <w:lvl w:ilvl="0" w:tplc="958CA38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DAB0F6A"/>
    <w:multiLevelType w:val="hybridMultilevel"/>
    <w:tmpl w:val="860A9FDA"/>
    <w:lvl w:ilvl="0" w:tplc="F648AD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BD60AE5"/>
    <w:multiLevelType w:val="hybridMultilevel"/>
    <w:tmpl w:val="660A09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DDC2D12"/>
    <w:multiLevelType w:val="hybridMultilevel"/>
    <w:tmpl w:val="82080D70"/>
    <w:lvl w:ilvl="0" w:tplc="9E26AE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ECC"/>
    <w:rsid w:val="001209E5"/>
    <w:rsid w:val="00227ECC"/>
    <w:rsid w:val="00241583"/>
    <w:rsid w:val="00423E7E"/>
    <w:rsid w:val="00612DBA"/>
    <w:rsid w:val="00646165"/>
    <w:rsid w:val="00813089"/>
    <w:rsid w:val="00A27C4D"/>
    <w:rsid w:val="00B30A25"/>
    <w:rsid w:val="00B817FC"/>
    <w:rsid w:val="00C059EC"/>
    <w:rsid w:val="00D52BE7"/>
    <w:rsid w:val="00EC2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ECC"/>
    <w:pPr>
      <w:ind w:firstLineChars="200" w:firstLine="420"/>
    </w:pPr>
  </w:style>
  <w:style w:type="paragraph" w:styleId="a4">
    <w:name w:val="Balloon Text"/>
    <w:basedOn w:val="a"/>
    <w:link w:val="Char"/>
    <w:uiPriority w:val="99"/>
    <w:semiHidden/>
    <w:unhideWhenUsed/>
    <w:rsid w:val="001209E5"/>
    <w:rPr>
      <w:sz w:val="18"/>
      <w:szCs w:val="18"/>
    </w:rPr>
  </w:style>
  <w:style w:type="character" w:customStyle="1" w:styleId="Char">
    <w:name w:val="批注框文本 Char"/>
    <w:basedOn w:val="a0"/>
    <w:link w:val="a4"/>
    <w:uiPriority w:val="99"/>
    <w:semiHidden/>
    <w:rsid w:val="001209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ECC"/>
    <w:pPr>
      <w:ind w:firstLineChars="200" w:firstLine="420"/>
    </w:pPr>
  </w:style>
  <w:style w:type="paragraph" w:styleId="a4">
    <w:name w:val="Balloon Text"/>
    <w:basedOn w:val="a"/>
    <w:link w:val="Char"/>
    <w:uiPriority w:val="99"/>
    <w:semiHidden/>
    <w:unhideWhenUsed/>
    <w:rsid w:val="001209E5"/>
    <w:rPr>
      <w:sz w:val="18"/>
      <w:szCs w:val="18"/>
    </w:rPr>
  </w:style>
  <w:style w:type="character" w:customStyle="1" w:styleId="Char">
    <w:name w:val="批注框文本 Char"/>
    <w:basedOn w:val="a0"/>
    <w:link w:val="a4"/>
    <w:uiPriority w:val="99"/>
    <w:semiHidden/>
    <w:rsid w:val="001209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92501">
      <w:bodyDiv w:val="1"/>
      <w:marLeft w:val="0"/>
      <w:marRight w:val="0"/>
      <w:marTop w:val="0"/>
      <w:marBottom w:val="0"/>
      <w:divBdr>
        <w:top w:val="none" w:sz="0" w:space="0" w:color="auto"/>
        <w:left w:val="none" w:sz="0" w:space="0" w:color="auto"/>
        <w:bottom w:val="none" w:sz="0" w:space="0" w:color="auto"/>
        <w:right w:val="none" w:sz="0" w:space="0" w:color="auto"/>
      </w:divBdr>
      <w:divsChild>
        <w:div w:id="646974609">
          <w:marLeft w:val="0"/>
          <w:marRight w:val="0"/>
          <w:marTop w:val="0"/>
          <w:marBottom w:val="0"/>
          <w:divBdr>
            <w:top w:val="none" w:sz="0" w:space="0" w:color="auto"/>
            <w:left w:val="none" w:sz="0" w:space="0" w:color="auto"/>
            <w:bottom w:val="none" w:sz="0" w:space="0" w:color="auto"/>
            <w:right w:val="none" w:sz="0" w:space="0" w:color="auto"/>
          </w:divBdr>
        </w:div>
      </w:divsChild>
    </w:div>
    <w:div w:id="587539960">
      <w:bodyDiv w:val="1"/>
      <w:marLeft w:val="0"/>
      <w:marRight w:val="0"/>
      <w:marTop w:val="0"/>
      <w:marBottom w:val="0"/>
      <w:divBdr>
        <w:top w:val="none" w:sz="0" w:space="0" w:color="auto"/>
        <w:left w:val="none" w:sz="0" w:space="0" w:color="auto"/>
        <w:bottom w:val="none" w:sz="0" w:space="0" w:color="auto"/>
        <w:right w:val="none" w:sz="0" w:space="0" w:color="auto"/>
      </w:divBdr>
    </w:div>
    <w:div w:id="1845585298">
      <w:bodyDiv w:val="1"/>
      <w:marLeft w:val="0"/>
      <w:marRight w:val="0"/>
      <w:marTop w:val="0"/>
      <w:marBottom w:val="0"/>
      <w:divBdr>
        <w:top w:val="none" w:sz="0" w:space="0" w:color="auto"/>
        <w:left w:val="none" w:sz="0" w:space="0" w:color="auto"/>
        <w:bottom w:val="none" w:sz="0" w:space="0" w:color="auto"/>
        <w:right w:val="none" w:sz="0" w:space="0" w:color="auto"/>
      </w:divBdr>
    </w:div>
    <w:div w:id="1877769382">
      <w:bodyDiv w:val="1"/>
      <w:marLeft w:val="0"/>
      <w:marRight w:val="0"/>
      <w:marTop w:val="0"/>
      <w:marBottom w:val="0"/>
      <w:divBdr>
        <w:top w:val="none" w:sz="0" w:space="0" w:color="auto"/>
        <w:left w:val="none" w:sz="0" w:space="0" w:color="auto"/>
        <w:bottom w:val="none" w:sz="0" w:space="0" w:color="auto"/>
        <w:right w:val="none" w:sz="0" w:space="0" w:color="auto"/>
      </w:divBdr>
      <w:divsChild>
        <w:div w:id="2120030202">
          <w:marLeft w:val="0"/>
          <w:marRight w:val="0"/>
          <w:marTop w:val="0"/>
          <w:marBottom w:val="0"/>
          <w:divBdr>
            <w:top w:val="none" w:sz="0" w:space="0" w:color="auto"/>
            <w:left w:val="none" w:sz="0" w:space="0" w:color="auto"/>
            <w:bottom w:val="none" w:sz="0" w:space="0" w:color="auto"/>
            <w:right w:val="none" w:sz="0" w:space="0" w:color="auto"/>
          </w:divBdr>
        </w:div>
      </w:divsChild>
    </w:div>
    <w:div w:id="2007241139">
      <w:bodyDiv w:val="1"/>
      <w:marLeft w:val="0"/>
      <w:marRight w:val="0"/>
      <w:marTop w:val="0"/>
      <w:marBottom w:val="0"/>
      <w:divBdr>
        <w:top w:val="none" w:sz="0" w:space="0" w:color="auto"/>
        <w:left w:val="none" w:sz="0" w:space="0" w:color="auto"/>
        <w:bottom w:val="none" w:sz="0" w:space="0" w:color="auto"/>
        <w:right w:val="none" w:sz="0" w:space="0" w:color="auto"/>
      </w:divBdr>
    </w:div>
    <w:div w:id="2100521602">
      <w:bodyDiv w:val="1"/>
      <w:marLeft w:val="0"/>
      <w:marRight w:val="0"/>
      <w:marTop w:val="0"/>
      <w:marBottom w:val="0"/>
      <w:divBdr>
        <w:top w:val="none" w:sz="0" w:space="0" w:color="auto"/>
        <w:left w:val="none" w:sz="0" w:space="0" w:color="auto"/>
        <w:bottom w:val="none" w:sz="0" w:space="0" w:color="auto"/>
        <w:right w:val="none" w:sz="0" w:space="0" w:color="auto"/>
      </w:divBdr>
      <w:divsChild>
        <w:div w:id="813595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3</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5</cp:revision>
  <dcterms:created xsi:type="dcterms:W3CDTF">2015-10-21T12:10:00Z</dcterms:created>
  <dcterms:modified xsi:type="dcterms:W3CDTF">2015-10-22T01:07:00Z</dcterms:modified>
</cp:coreProperties>
</file>